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1C" w:rsidRPr="003902E6" w:rsidRDefault="00E6131C" w:rsidP="00E6131C">
      <w:pPr>
        <w:rPr>
          <w:sz w:val="19"/>
          <w:szCs w:val="19"/>
        </w:rPr>
      </w:pPr>
      <w:bookmarkStart w:id="0" w:name="_GoBack"/>
      <w:bookmarkEnd w:id="0"/>
    </w:p>
    <w:tbl>
      <w:tblPr>
        <w:tblW w:w="9599" w:type="dxa"/>
        <w:tblInd w:w="-72" w:type="dxa"/>
        <w:tblBorders>
          <w:insideH w:val="single" w:sz="4" w:space="0" w:color="auto"/>
          <w:insideV w:val="single" w:sz="4" w:space="0" w:color="auto"/>
        </w:tblBorders>
        <w:tblLayout w:type="fixed"/>
        <w:tblLook w:val="01E0" w:firstRow="1" w:lastRow="1" w:firstColumn="1" w:lastColumn="1" w:noHBand="0" w:noVBand="0"/>
      </w:tblPr>
      <w:tblGrid>
        <w:gridCol w:w="3079"/>
        <w:gridCol w:w="3941"/>
        <w:gridCol w:w="2579"/>
      </w:tblGrid>
      <w:tr w:rsidR="00E6131C" w:rsidRPr="003902E6" w:rsidTr="00F50EB4">
        <w:tc>
          <w:tcPr>
            <w:tcW w:w="3079" w:type="dxa"/>
            <w:tcBorders>
              <w:top w:val="nil"/>
              <w:left w:val="nil"/>
              <w:bottom w:val="nil"/>
              <w:right w:val="nil"/>
            </w:tcBorders>
          </w:tcPr>
          <w:p w:rsidR="00E6131C" w:rsidRPr="003902E6" w:rsidRDefault="00E6131C" w:rsidP="00F50EB4">
            <w:pPr>
              <w:rPr>
                <w:sz w:val="19"/>
                <w:szCs w:val="19"/>
              </w:rPr>
            </w:pPr>
            <w:r w:rsidRPr="003902E6">
              <w:rPr>
                <w:sz w:val="19"/>
                <w:szCs w:val="19"/>
              </w:rPr>
              <w:object w:dxaOrig="5279"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79.8pt" o:ole="">
                  <v:imagedata r:id="rId9" o:title=""/>
                </v:shape>
                <o:OLEObject Type="Embed" ProgID="MSPhotoEd.3" ShapeID="_x0000_i1025" DrawAspect="Content" ObjectID="_1460376763" r:id="rId10"/>
              </w:object>
            </w:r>
          </w:p>
        </w:tc>
        <w:tc>
          <w:tcPr>
            <w:tcW w:w="3941" w:type="dxa"/>
            <w:tcBorders>
              <w:left w:val="nil"/>
              <w:right w:val="nil"/>
            </w:tcBorders>
          </w:tcPr>
          <w:p w:rsidR="00E6131C" w:rsidRPr="003902E6" w:rsidRDefault="00E6131C" w:rsidP="00F50EB4">
            <w:pPr>
              <w:jc w:val="center"/>
              <w:rPr>
                <w:rFonts w:ascii="Arial" w:hAnsi="Arial" w:cs="Arial"/>
                <w:b/>
                <w:bCs/>
                <w:sz w:val="26"/>
                <w:szCs w:val="26"/>
              </w:rPr>
            </w:pPr>
          </w:p>
          <w:p w:rsidR="00E6131C" w:rsidRPr="003902E6" w:rsidRDefault="00E6131C" w:rsidP="00F50EB4">
            <w:pPr>
              <w:jc w:val="center"/>
              <w:rPr>
                <w:rFonts w:ascii="Arial" w:hAnsi="Arial" w:cs="Arial"/>
                <w:b/>
                <w:bCs/>
                <w:sz w:val="17"/>
                <w:szCs w:val="17"/>
              </w:rPr>
            </w:pPr>
          </w:p>
          <w:p w:rsidR="00E6131C" w:rsidRPr="003902E6" w:rsidRDefault="00E6131C" w:rsidP="00F50EB4">
            <w:pPr>
              <w:jc w:val="center"/>
              <w:rPr>
                <w:rFonts w:ascii="Arial" w:hAnsi="Arial" w:cs="Arial"/>
                <w:b/>
                <w:bCs/>
                <w:sz w:val="26"/>
                <w:szCs w:val="26"/>
              </w:rPr>
            </w:pPr>
            <w:r w:rsidRPr="003902E6">
              <w:rPr>
                <w:rFonts w:ascii="Arial" w:hAnsi="Arial" w:cs="Arial"/>
                <w:b/>
                <w:bCs/>
                <w:sz w:val="26"/>
                <w:szCs w:val="26"/>
              </w:rPr>
              <w:t>Comité national</w:t>
            </w:r>
          </w:p>
          <w:p w:rsidR="00E6131C" w:rsidRPr="003902E6" w:rsidRDefault="00E6131C" w:rsidP="00F50EB4">
            <w:pPr>
              <w:jc w:val="center"/>
              <w:rPr>
                <w:rFonts w:ascii="Arial" w:hAnsi="Arial" w:cs="Arial"/>
                <w:b/>
                <w:bCs/>
                <w:sz w:val="11"/>
                <w:szCs w:val="11"/>
              </w:rPr>
            </w:pPr>
          </w:p>
          <w:p w:rsidR="00E6131C" w:rsidRPr="004F733D" w:rsidRDefault="00E6131C" w:rsidP="00F50EB4">
            <w:pPr>
              <w:jc w:val="center"/>
              <w:rPr>
                <w:rFonts w:ascii="Verdana" w:hAnsi="Verdana" w:cs="Arial"/>
                <w:b/>
                <w:sz w:val="24"/>
                <w:szCs w:val="24"/>
              </w:rPr>
            </w:pPr>
            <w:r w:rsidRPr="003902E6">
              <w:rPr>
                <w:rFonts w:ascii="Arial" w:hAnsi="Arial" w:cs="Arial"/>
                <w:b/>
                <w:bCs/>
                <w:sz w:val="26"/>
                <w:szCs w:val="26"/>
              </w:rPr>
              <w:t>SEPA</w:t>
            </w:r>
          </w:p>
        </w:tc>
        <w:tc>
          <w:tcPr>
            <w:tcW w:w="2579" w:type="dxa"/>
            <w:tcBorders>
              <w:top w:val="nil"/>
              <w:left w:val="nil"/>
              <w:bottom w:val="nil"/>
            </w:tcBorders>
          </w:tcPr>
          <w:p w:rsidR="00E6131C" w:rsidRPr="003902E6" w:rsidRDefault="001B4F6F" w:rsidP="00F50EB4">
            <w:pPr>
              <w:jc w:val="right"/>
              <w:rPr>
                <w:sz w:val="19"/>
                <w:szCs w:val="19"/>
              </w:rPr>
            </w:pPr>
            <w:r>
              <w:rPr>
                <w:noProof/>
                <w:sz w:val="19"/>
                <w:szCs w:val="19"/>
              </w:rPr>
              <w:drawing>
                <wp:inline distT="0" distB="0" distL="0" distR="0" wp14:anchorId="79A02410" wp14:editId="0F946543">
                  <wp:extent cx="1151890" cy="1092835"/>
                  <wp:effectExtent l="19050" t="0" r="0" b="0"/>
                  <wp:docPr id="2" name="Image 2" descr="logo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nf"/>
                          <pic:cNvPicPr>
                            <a:picLocks noChangeAspect="1" noChangeArrowheads="1"/>
                          </pic:cNvPicPr>
                        </pic:nvPicPr>
                        <pic:blipFill>
                          <a:blip r:embed="rId11" cstate="print"/>
                          <a:srcRect/>
                          <a:stretch>
                            <a:fillRect/>
                          </a:stretch>
                        </pic:blipFill>
                        <pic:spPr bwMode="auto">
                          <a:xfrm>
                            <a:off x="0" y="0"/>
                            <a:ext cx="1151890" cy="1092835"/>
                          </a:xfrm>
                          <a:prstGeom prst="rect">
                            <a:avLst/>
                          </a:prstGeom>
                          <a:noFill/>
                          <a:ln w="9525">
                            <a:noFill/>
                            <a:miter lim="800000"/>
                            <a:headEnd/>
                            <a:tailEnd/>
                          </a:ln>
                        </pic:spPr>
                      </pic:pic>
                    </a:graphicData>
                  </a:graphic>
                </wp:inline>
              </w:drawing>
            </w:r>
          </w:p>
        </w:tc>
      </w:tr>
    </w:tbl>
    <w:p w:rsidR="00E6131C" w:rsidRPr="004077C4" w:rsidRDefault="00E6131C" w:rsidP="00E6131C">
      <w:pPr>
        <w:pStyle w:val="3-Objet"/>
        <w:rPr>
          <w:sz w:val="28"/>
          <w:szCs w:val="28"/>
        </w:rPr>
      </w:pPr>
    </w:p>
    <w:p w:rsidR="00E6131C" w:rsidRDefault="00E6131C" w:rsidP="00E6131C">
      <w:pPr>
        <w:pStyle w:val="3-Objet"/>
        <w:rPr>
          <w:sz w:val="20"/>
          <w:szCs w:val="20"/>
        </w:rPr>
      </w:pPr>
      <w:r w:rsidRPr="003902E6">
        <w:rPr>
          <w:sz w:val="20"/>
          <w:szCs w:val="20"/>
        </w:rPr>
        <w:t xml:space="preserve">Paris, le </w:t>
      </w:r>
      <w:r w:rsidR="006E49DE">
        <w:rPr>
          <w:sz w:val="20"/>
          <w:szCs w:val="20"/>
        </w:rPr>
        <w:t>30 avril 2014</w:t>
      </w:r>
    </w:p>
    <w:p w:rsidR="00E6131C" w:rsidRPr="005D13AF" w:rsidRDefault="00E6131C" w:rsidP="00153032">
      <w:pPr>
        <w:pStyle w:val="3-Objet"/>
        <w:jc w:val="center"/>
        <w:rPr>
          <w:b/>
          <w:color w:val="FF0000"/>
          <w:sz w:val="16"/>
          <w:szCs w:val="16"/>
          <w:u w:val="single"/>
        </w:rPr>
      </w:pPr>
    </w:p>
    <w:p w:rsidR="00E6131C" w:rsidRPr="005D13AF" w:rsidRDefault="00E6131C" w:rsidP="00E6131C">
      <w:pPr>
        <w:pStyle w:val="3-Objet"/>
        <w:rPr>
          <w:sz w:val="16"/>
          <w:szCs w:val="16"/>
        </w:rPr>
      </w:pPr>
    </w:p>
    <w:tbl>
      <w:tblPr>
        <w:tblStyle w:val="Grilledutableau"/>
        <w:tblW w:w="0" w:type="auto"/>
        <w:tblLook w:val="04A0" w:firstRow="1" w:lastRow="0" w:firstColumn="1" w:lastColumn="0" w:noHBand="0" w:noVBand="1"/>
      </w:tblPr>
      <w:tblGrid>
        <w:gridCol w:w="9210"/>
      </w:tblGrid>
      <w:tr w:rsidR="00357367" w:rsidTr="00357367">
        <w:tc>
          <w:tcPr>
            <w:tcW w:w="9210" w:type="dxa"/>
          </w:tcPr>
          <w:p w:rsidR="00470ED7" w:rsidRDefault="00571D0B" w:rsidP="006B74DF">
            <w:pPr>
              <w:pStyle w:val="Default"/>
              <w:spacing w:before="200" w:after="120" w:line="360" w:lineRule="auto"/>
              <w:jc w:val="center"/>
              <w:rPr>
                <w:b/>
              </w:rPr>
            </w:pPr>
            <w:r>
              <w:rPr>
                <w:b/>
              </w:rPr>
              <w:t xml:space="preserve">Les </w:t>
            </w:r>
            <w:r w:rsidR="00D07BB9">
              <w:rPr>
                <w:b/>
              </w:rPr>
              <w:t>derniers</w:t>
            </w:r>
            <w:r>
              <w:rPr>
                <w:b/>
              </w:rPr>
              <w:t xml:space="preserve"> retardataires doivent adopter les moyens de paiement SEPA </w:t>
            </w:r>
            <w:r w:rsidR="002D785C">
              <w:rPr>
                <w:b/>
              </w:rPr>
              <w:t xml:space="preserve"> </w:t>
            </w:r>
            <w:r w:rsidR="00C15410">
              <w:rPr>
                <w:b/>
              </w:rPr>
              <w:t>bien avant le 1</w:t>
            </w:r>
            <w:r w:rsidR="00C15410" w:rsidRPr="00C15410">
              <w:rPr>
                <w:b/>
                <w:vertAlign w:val="superscript"/>
              </w:rPr>
              <w:t>er</w:t>
            </w:r>
            <w:r w:rsidR="006B74DF">
              <w:rPr>
                <w:b/>
              </w:rPr>
              <w:t xml:space="preserve"> août 2014 pour éviter le rejet de leurs opérations</w:t>
            </w:r>
            <w:r w:rsidR="00D703BD">
              <w:rPr>
                <w:b/>
              </w:rPr>
              <w:t xml:space="preserve">  </w:t>
            </w:r>
          </w:p>
        </w:tc>
      </w:tr>
    </w:tbl>
    <w:p w:rsidR="00742F2E" w:rsidRDefault="00742F2E" w:rsidP="00742F2E">
      <w:pPr>
        <w:pStyle w:val="Default"/>
        <w:spacing w:before="120" w:line="360" w:lineRule="auto"/>
        <w:jc w:val="both"/>
        <w:rPr>
          <w:color w:val="auto"/>
          <w:sz w:val="22"/>
          <w:szCs w:val="22"/>
        </w:rPr>
      </w:pPr>
    </w:p>
    <w:p w:rsidR="008B691B" w:rsidRDefault="005979EC" w:rsidP="00312087">
      <w:pPr>
        <w:spacing w:before="120" w:after="240" w:line="360" w:lineRule="auto"/>
        <w:jc w:val="both"/>
        <w:rPr>
          <w:rFonts w:ascii="Arial" w:hAnsi="Arial" w:cs="Arial"/>
          <w:sz w:val="22"/>
          <w:szCs w:val="22"/>
        </w:rPr>
      </w:pPr>
      <w:r>
        <w:rPr>
          <w:rFonts w:ascii="Arial" w:hAnsi="Arial" w:cs="Arial"/>
          <w:sz w:val="22"/>
          <w:szCs w:val="22"/>
        </w:rPr>
        <w:t>Depuis le début de l’année 2014, l</w:t>
      </w:r>
      <w:r w:rsidR="0097129B" w:rsidRPr="0097129B">
        <w:rPr>
          <w:rFonts w:ascii="Arial" w:hAnsi="Arial" w:cs="Arial"/>
          <w:sz w:val="22"/>
          <w:szCs w:val="22"/>
        </w:rPr>
        <w:t xml:space="preserve">a migration française vers les moyens de paiement SEPA a enregistré une </w:t>
      </w:r>
      <w:r w:rsidR="00975CCB">
        <w:rPr>
          <w:rFonts w:ascii="Arial" w:hAnsi="Arial" w:cs="Arial"/>
          <w:sz w:val="22"/>
          <w:szCs w:val="22"/>
        </w:rPr>
        <w:t>accélération</w:t>
      </w:r>
      <w:r w:rsidR="00975CCB" w:rsidRPr="0097129B">
        <w:rPr>
          <w:rFonts w:ascii="Arial" w:hAnsi="Arial" w:cs="Arial"/>
          <w:sz w:val="22"/>
          <w:szCs w:val="22"/>
        </w:rPr>
        <w:t xml:space="preserve"> </w:t>
      </w:r>
      <w:r w:rsidR="0097129B" w:rsidRPr="0097129B">
        <w:rPr>
          <w:rFonts w:ascii="Arial" w:hAnsi="Arial" w:cs="Arial"/>
          <w:sz w:val="22"/>
          <w:szCs w:val="22"/>
        </w:rPr>
        <w:t xml:space="preserve">décisive. </w:t>
      </w:r>
      <w:r w:rsidR="008B691B">
        <w:rPr>
          <w:rFonts w:ascii="Arial" w:hAnsi="Arial" w:cs="Arial"/>
          <w:sz w:val="22"/>
          <w:szCs w:val="22"/>
        </w:rPr>
        <w:t>L</w:t>
      </w:r>
      <w:r w:rsidR="008B691B" w:rsidRPr="0097129B">
        <w:rPr>
          <w:rFonts w:ascii="Arial" w:hAnsi="Arial" w:cs="Arial"/>
          <w:sz w:val="22"/>
          <w:szCs w:val="22"/>
        </w:rPr>
        <w:t xml:space="preserve">es administrations publiques et la </w:t>
      </w:r>
      <w:r w:rsidR="008B691B">
        <w:rPr>
          <w:rFonts w:ascii="Arial" w:hAnsi="Arial" w:cs="Arial"/>
          <w:sz w:val="22"/>
          <w:szCs w:val="22"/>
        </w:rPr>
        <w:t>quasi-totalité</w:t>
      </w:r>
      <w:r w:rsidR="008B691B" w:rsidRPr="0097129B">
        <w:rPr>
          <w:rFonts w:ascii="Arial" w:hAnsi="Arial" w:cs="Arial"/>
          <w:sz w:val="22"/>
          <w:szCs w:val="22"/>
        </w:rPr>
        <w:t xml:space="preserve"> des entreprises françaises ont aujourd’hui terminé leur passa</w:t>
      </w:r>
      <w:r w:rsidR="008B691B">
        <w:rPr>
          <w:rFonts w:ascii="Arial" w:hAnsi="Arial" w:cs="Arial"/>
          <w:sz w:val="22"/>
          <w:szCs w:val="22"/>
        </w:rPr>
        <w:t>ge au SEPA</w:t>
      </w:r>
      <w:r w:rsidR="00693983">
        <w:rPr>
          <w:rFonts w:ascii="Arial" w:hAnsi="Arial" w:cs="Arial"/>
          <w:sz w:val="22"/>
          <w:szCs w:val="22"/>
        </w:rPr>
        <w:t xml:space="preserve"> et ont exprimé leur satisfaction </w:t>
      </w:r>
      <w:r w:rsidR="00185989">
        <w:rPr>
          <w:rFonts w:ascii="Arial" w:hAnsi="Arial" w:cs="Arial"/>
          <w:sz w:val="22"/>
          <w:szCs w:val="22"/>
        </w:rPr>
        <w:t>quant à</w:t>
      </w:r>
      <w:r w:rsidR="00693983">
        <w:rPr>
          <w:rFonts w:ascii="Arial" w:hAnsi="Arial" w:cs="Arial"/>
          <w:sz w:val="22"/>
          <w:szCs w:val="22"/>
        </w:rPr>
        <w:t xml:space="preserve"> la qualité de cette migration.</w:t>
      </w:r>
    </w:p>
    <w:p w:rsidR="00E33656" w:rsidRDefault="008B691B" w:rsidP="00312087">
      <w:pPr>
        <w:spacing w:before="120" w:after="240" w:line="360" w:lineRule="auto"/>
        <w:jc w:val="both"/>
        <w:rPr>
          <w:rFonts w:ascii="Arial" w:hAnsi="Arial" w:cs="Arial"/>
          <w:sz w:val="22"/>
          <w:szCs w:val="22"/>
        </w:rPr>
      </w:pPr>
      <w:r>
        <w:rPr>
          <w:rFonts w:ascii="Arial" w:hAnsi="Arial" w:cs="Arial"/>
          <w:sz w:val="22"/>
          <w:szCs w:val="22"/>
        </w:rPr>
        <w:t>Ainsi, à</w:t>
      </w:r>
      <w:r w:rsidR="0097129B" w:rsidRPr="0097129B">
        <w:rPr>
          <w:rFonts w:ascii="Arial" w:hAnsi="Arial" w:cs="Arial"/>
          <w:sz w:val="22"/>
          <w:szCs w:val="22"/>
        </w:rPr>
        <w:t xml:space="preserve"> la fin du mois </w:t>
      </w:r>
      <w:r w:rsidR="00E962BD" w:rsidRPr="00C40BAF">
        <w:rPr>
          <w:rFonts w:ascii="Arial" w:hAnsi="Arial" w:cs="Arial"/>
          <w:sz w:val="22"/>
          <w:szCs w:val="22"/>
        </w:rPr>
        <w:t xml:space="preserve">de mars </w:t>
      </w:r>
      <w:r w:rsidR="0097129B" w:rsidRPr="00C40BAF">
        <w:rPr>
          <w:rFonts w:ascii="Arial" w:hAnsi="Arial" w:cs="Arial"/>
          <w:sz w:val="22"/>
          <w:szCs w:val="22"/>
        </w:rPr>
        <w:t xml:space="preserve">2014, </w:t>
      </w:r>
      <w:r w:rsidR="00E962BD" w:rsidRPr="00C40BAF">
        <w:rPr>
          <w:rFonts w:ascii="Arial" w:hAnsi="Arial" w:cs="Arial"/>
          <w:sz w:val="22"/>
          <w:szCs w:val="22"/>
        </w:rPr>
        <w:t>93,47</w:t>
      </w:r>
      <w:r w:rsidR="00C40BAF">
        <w:rPr>
          <w:rFonts w:ascii="Arial" w:hAnsi="Arial" w:cs="Arial"/>
          <w:sz w:val="22"/>
          <w:szCs w:val="22"/>
        </w:rPr>
        <w:t xml:space="preserve"> </w:t>
      </w:r>
      <w:r w:rsidR="00E962BD" w:rsidRPr="00C40BAF">
        <w:rPr>
          <w:rFonts w:ascii="Arial" w:hAnsi="Arial" w:cs="Arial"/>
          <w:sz w:val="22"/>
          <w:szCs w:val="22"/>
        </w:rPr>
        <w:t>%</w:t>
      </w:r>
      <w:r w:rsidR="0097129B" w:rsidRPr="00C40BAF">
        <w:rPr>
          <w:rFonts w:ascii="Arial" w:hAnsi="Arial" w:cs="Arial"/>
          <w:sz w:val="22"/>
          <w:szCs w:val="22"/>
        </w:rPr>
        <w:t xml:space="preserve"> des virements et </w:t>
      </w:r>
      <w:r w:rsidR="00E962BD" w:rsidRPr="00C40BAF">
        <w:rPr>
          <w:rFonts w:ascii="Arial" w:hAnsi="Arial" w:cs="Arial"/>
          <w:sz w:val="22"/>
          <w:szCs w:val="22"/>
        </w:rPr>
        <w:t>90,62</w:t>
      </w:r>
      <w:r w:rsidR="00C906AA">
        <w:rPr>
          <w:rFonts w:ascii="Arial" w:hAnsi="Arial" w:cs="Arial"/>
          <w:sz w:val="22"/>
          <w:szCs w:val="22"/>
        </w:rPr>
        <w:t xml:space="preserve"> </w:t>
      </w:r>
      <w:r w:rsidR="00E962BD" w:rsidRPr="00C40BAF">
        <w:rPr>
          <w:rFonts w:ascii="Arial" w:hAnsi="Arial" w:cs="Arial"/>
          <w:sz w:val="22"/>
          <w:szCs w:val="22"/>
        </w:rPr>
        <w:t>%</w:t>
      </w:r>
      <w:r w:rsidR="0097129B" w:rsidRPr="0097129B">
        <w:rPr>
          <w:rFonts w:ascii="Arial" w:hAnsi="Arial" w:cs="Arial"/>
          <w:sz w:val="22"/>
          <w:szCs w:val="22"/>
        </w:rPr>
        <w:t xml:space="preserve"> des prélèvements nationaux échangés sur les systèmes de paiement étaient effectués au format SEPA.</w:t>
      </w:r>
      <w:r w:rsidR="00E33656">
        <w:rPr>
          <w:rFonts w:ascii="Arial" w:hAnsi="Arial" w:cs="Arial"/>
          <w:sz w:val="22"/>
          <w:szCs w:val="22"/>
        </w:rPr>
        <w:t xml:space="preserve"> </w:t>
      </w:r>
      <w:r w:rsidR="00291534">
        <w:rPr>
          <w:rFonts w:ascii="Arial" w:hAnsi="Arial" w:cs="Arial"/>
          <w:sz w:val="22"/>
          <w:szCs w:val="22"/>
        </w:rPr>
        <w:t xml:space="preserve">En outre, </w:t>
      </w:r>
      <w:r w:rsidR="008E5418">
        <w:rPr>
          <w:rFonts w:ascii="Arial" w:hAnsi="Arial" w:cs="Arial"/>
          <w:sz w:val="22"/>
          <w:szCs w:val="22"/>
        </w:rPr>
        <w:t xml:space="preserve">le traitement des </w:t>
      </w:r>
      <w:r w:rsidR="00731B1D">
        <w:rPr>
          <w:rFonts w:ascii="Arial" w:hAnsi="Arial" w:cs="Arial"/>
          <w:sz w:val="22"/>
          <w:szCs w:val="22"/>
        </w:rPr>
        <w:t>opérations de paiement</w:t>
      </w:r>
      <w:r w:rsidR="00291534">
        <w:rPr>
          <w:rFonts w:ascii="Arial" w:hAnsi="Arial" w:cs="Arial"/>
          <w:sz w:val="22"/>
          <w:szCs w:val="22"/>
        </w:rPr>
        <w:t xml:space="preserve"> se </w:t>
      </w:r>
      <w:r w:rsidR="008E5418">
        <w:rPr>
          <w:rFonts w:ascii="Arial" w:hAnsi="Arial" w:cs="Arial"/>
          <w:sz w:val="22"/>
          <w:szCs w:val="22"/>
        </w:rPr>
        <w:t xml:space="preserve">poursuit </w:t>
      </w:r>
      <w:r w:rsidR="00291534">
        <w:rPr>
          <w:rFonts w:ascii="Arial" w:hAnsi="Arial" w:cs="Arial"/>
          <w:sz w:val="22"/>
          <w:szCs w:val="22"/>
        </w:rPr>
        <w:t xml:space="preserve">de manière satisfaisante pour l’ensemble des acteurs, comme le démontrent les taux de rejet </w:t>
      </w:r>
      <w:r w:rsidR="00F14362">
        <w:rPr>
          <w:rFonts w:ascii="Arial" w:hAnsi="Arial" w:cs="Arial"/>
          <w:sz w:val="22"/>
          <w:szCs w:val="22"/>
        </w:rPr>
        <w:t xml:space="preserve">très faibles </w:t>
      </w:r>
      <w:r w:rsidR="00291534">
        <w:rPr>
          <w:rFonts w:ascii="Arial" w:hAnsi="Arial" w:cs="Arial"/>
          <w:sz w:val="22"/>
          <w:szCs w:val="22"/>
        </w:rPr>
        <w:t xml:space="preserve">des opérations SEPA qui demeurent </w:t>
      </w:r>
      <w:r w:rsidR="008E5418">
        <w:rPr>
          <w:rFonts w:ascii="Arial" w:hAnsi="Arial" w:cs="Arial"/>
          <w:sz w:val="22"/>
          <w:szCs w:val="22"/>
        </w:rPr>
        <w:t xml:space="preserve">à un niveau </w:t>
      </w:r>
      <w:r w:rsidR="00291534">
        <w:rPr>
          <w:rFonts w:ascii="Arial" w:hAnsi="Arial" w:cs="Arial"/>
          <w:sz w:val="22"/>
          <w:szCs w:val="22"/>
        </w:rPr>
        <w:t xml:space="preserve">similaire à </w:t>
      </w:r>
      <w:r w:rsidR="008E5418">
        <w:rPr>
          <w:rFonts w:ascii="Arial" w:hAnsi="Arial" w:cs="Arial"/>
          <w:sz w:val="22"/>
          <w:szCs w:val="22"/>
        </w:rPr>
        <w:t xml:space="preserve">celui </w:t>
      </w:r>
      <w:r w:rsidR="00291534">
        <w:rPr>
          <w:rFonts w:ascii="Arial" w:hAnsi="Arial" w:cs="Arial"/>
          <w:sz w:val="22"/>
          <w:szCs w:val="22"/>
        </w:rPr>
        <w:t>observé pour leurs équivalents nationaux</w:t>
      </w:r>
      <w:r w:rsidR="008E5418">
        <w:rPr>
          <w:rFonts w:ascii="Arial" w:hAnsi="Arial" w:cs="Arial"/>
          <w:sz w:val="22"/>
          <w:szCs w:val="22"/>
        </w:rPr>
        <w:t xml:space="preserve"> avant la migration</w:t>
      </w:r>
      <w:r w:rsidR="00291534">
        <w:rPr>
          <w:rFonts w:ascii="Arial" w:hAnsi="Arial" w:cs="Arial"/>
          <w:sz w:val="22"/>
          <w:szCs w:val="22"/>
        </w:rPr>
        <w:t xml:space="preserve">.  </w:t>
      </w:r>
      <w:r w:rsidR="00C40BAF">
        <w:rPr>
          <w:rFonts w:ascii="Arial" w:hAnsi="Arial" w:cs="Arial"/>
          <w:sz w:val="22"/>
          <w:szCs w:val="22"/>
        </w:rPr>
        <w:t xml:space="preserve"> </w:t>
      </w:r>
    </w:p>
    <w:p w:rsidR="0097129B" w:rsidRPr="0097129B" w:rsidRDefault="0097129B" w:rsidP="00312087">
      <w:pPr>
        <w:spacing w:before="240" w:after="120" w:line="360" w:lineRule="auto"/>
        <w:jc w:val="both"/>
        <w:rPr>
          <w:rFonts w:ascii="Arial" w:hAnsi="Arial" w:cs="Arial"/>
          <w:sz w:val="22"/>
          <w:szCs w:val="22"/>
        </w:rPr>
      </w:pPr>
      <w:r w:rsidRPr="0097129B">
        <w:rPr>
          <w:rFonts w:ascii="Arial" w:hAnsi="Arial" w:cs="Arial"/>
          <w:sz w:val="22"/>
          <w:szCs w:val="22"/>
        </w:rPr>
        <w:t xml:space="preserve">Il est primordial que </w:t>
      </w:r>
      <w:r w:rsidR="00D56022">
        <w:rPr>
          <w:rFonts w:ascii="Arial" w:hAnsi="Arial" w:cs="Arial"/>
          <w:sz w:val="22"/>
          <w:szCs w:val="22"/>
        </w:rPr>
        <w:t xml:space="preserve">les derniers </w:t>
      </w:r>
      <w:r w:rsidR="00D703BD">
        <w:rPr>
          <w:rFonts w:ascii="Arial" w:hAnsi="Arial" w:cs="Arial"/>
          <w:sz w:val="22"/>
          <w:szCs w:val="22"/>
        </w:rPr>
        <w:t>retardataires</w:t>
      </w:r>
      <w:r w:rsidR="000545FE">
        <w:rPr>
          <w:rFonts w:ascii="Arial" w:hAnsi="Arial" w:cs="Arial"/>
          <w:sz w:val="22"/>
          <w:szCs w:val="22"/>
        </w:rPr>
        <w:t xml:space="preserve"> </w:t>
      </w:r>
      <w:r w:rsidR="000545FE" w:rsidRPr="000545FE">
        <w:rPr>
          <w:rFonts w:ascii="Arial" w:hAnsi="Arial" w:cs="Arial"/>
          <w:bCs/>
          <w:iCs/>
          <w:sz w:val="22"/>
          <w:szCs w:val="22"/>
        </w:rPr>
        <w:t>(entreprises, associations, profes</w:t>
      </w:r>
      <w:r w:rsidR="00D86084">
        <w:rPr>
          <w:rFonts w:ascii="Arial" w:hAnsi="Arial" w:cs="Arial"/>
          <w:bCs/>
          <w:iCs/>
          <w:sz w:val="22"/>
          <w:szCs w:val="22"/>
        </w:rPr>
        <w:t xml:space="preserve">sions libérales, commerçants, </w:t>
      </w:r>
      <w:r w:rsidR="000545FE" w:rsidRPr="000545FE">
        <w:rPr>
          <w:rFonts w:ascii="Arial" w:hAnsi="Arial" w:cs="Arial"/>
          <w:bCs/>
          <w:iCs/>
          <w:sz w:val="22"/>
          <w:szCs w:val="22"/>
        </w:rPr>
        <w:t>artisans,...)</w:t>
      </w:r>
      <w:r w:rsidRPr="0097129B">
        <w:rPr>
          <w:rFonts w:ascii="Arial" w:hAnsi="Arial" w:cs="Arial"/>
          <w:sz w:val="22"/>
          <w:szCs w:val="22"/>
        </w:rPr>
        <w:t xml:space="preserve"> adoptent les moyens de paiement SEPA</w:t>
      </w:r>
      <w:r w:rsidR="00D703BD">
        <w:rPr>
          <w:rFonts w:ascii="Arial" w:hAnsi="Arial" w:cs="Arial"/>
          <w:sz w:val="22"/>
          <w:szCs w:val="22"/>
        </w:rPr>
        <w:t xml:space="preserve"> </w:t>
      </w:r>
      <w:r w:rsidR="005979EC">
        <w:rPr>
          <w:rFonts w:ascii="Arial" w:hAnsi="Arial" w:cs="Arial"/>
          <w:sz w:val="22"/>
          <w:szCs w:val="22"/>
        </w:rPr>
        <w:t xml:space="preserve">le plus tôt </w:t>
      </w:r>
      <w:r w:rsidR="00D56022">
        <w:rPr>
          <w:rFonts w:ascii="Arial" w:hAnsi="Arial" w:cs="Arial"/>
          <w:sz w:val="22"/>
          <w:szCs w:val="22"/>
        </w:rPr>
        <w:t>possible</w:t>
      </w:r>
      <w:r w:rsidR="00693983">
        <w:rPr>
          <w:rFonts w:ascii="Arial" w:hAnsi="Arial" w:cs="Arial"/>
          <w:sz w:val="22"/>
          <w:szCs w:val="22"/>
        </w:rPr>
        <w:t xml:space="preserve"> afin d</w:t>
      </w:r>
      <w:r w:rsidR="00AD6101">
        <w:rPr>
          <w:rFonts w:ascii="Arial" w:hAnsi="Arial" w:cs="Arial"/>
          <w:sz w:val="22"/>
          <w:szCs w:val="22"/>
        </w:rPr>
        <w:t>’</w:t>
      </w:r>
      <w:r w:rsidR="00693983">
        <w:rPr>
          <w:rFonts w:ascii="Arial" w:hAnsi="Arial" w:cs="Arial"/>
          <w:sz w:val="22"/>
          <w:szCs w:val="22"/>
        </w:rPr>
        <w:t>éviter tout risque de</w:t>
      </w:r>
      <w:r w:rsidR="00185989">
        <w:rPr>
          <w:rFonts w:ascii="Arial" w:hAnsi="Arial" w:cs="Arial"/>
          <w:sz w:val="22"/>
          <w:szCs w:val="22"/>
        </w:rPr>
        <w:t xml:space="preserve"> </w:t>
      </w:r>
      <w:r w:rsidR="00CA45EF">
        <w:rPr>
          <w:rFonts w:ascii="Arial" w:hAnsi="Arial" w:cs="Arial"/>
          <w:sz w:val="22"/>
          <w:szCs w:val="22"/>
        </w:rPr>
        <w:t xml:space="preserve">rejet de leurs paiements, et notamment de </w:t>
      </w:r>
      <w:r w:rsidR="00185989">
        <w:rPr>
          <w:rFonts w:ascii="Arial" w:hAnsi="Arial" w:cs="Arial"/>
          <w:sz w:val="22"/>
          <w:szCs w:val="22"/>
        </w:rPr>
        <w:t>non versement</w:t>
      </w:r>
      <w:r w:rsidR="00693983">
        <w:rPr>
          <w:rFonts w:ascii="Arial" w:hAnsi="Arial" w:cs="Arial"/>
          <w:sz w:val="22"/>
          <w:szCs w:val="22"/>
        </w:rPr>
        <w:t xml:space="preserve"> des salaires</w:t>
      </w:r>
      <w:r w:rsidR="00975CCB">
        <w:rPr>
          <w:rFonts w:ascii="Arial" w:hAnsi="Arial" w:cs="Arial"/>
          <w:sz w:val="22"/>
          <w:szCs w:val="22"/>
        </w:rPr>
        <w:t>.</w:t>
      </w:r>
      <w:r w:rsidR="00B04F96">
        <w:rPr>
          <w:rFonts w:ascii="Arial" w:hAnsi="Arial" w:cs="Arial"/>
          <w:sz w:val="22"/>
          <w:szCs w:val="22"/>
        </w:rPr>
        <w:t xml:space="preserve"> </w:t>
      </w:r>
      <w:r w:rsidR="00975CCB">
        <w:rPr>
          <w:rFonts w:ascii="Arial" w:hAnsi="Arial" w:cs="Arial"/>
          <w:sz w:val="22"/>
          <w:szCs w:val="22"/>
        </w:rPr>
        <w:t>Toute migration plus tardive les exposera</w:t>
      </w:r>
      <w:r w:rsidR="00B04F96">
        <w:rPr>
          <w:rFonts w:ascii="Arial" w:hAnsi="Arial" w:cs="Arial"/>
          <w:sz w:val="22"/>
          <w:szCs w:val="22"/>
        </w:rPr>
        <w:t xml:space="preserve"> à un </w:t>
      </w:r>
      <w:r w:rsidRPr="0097129B">
        <w:rPr>
          <w:rFonts w:ascii="Arial" w:hAnsi="Arial" w:cs="Arial"/>
          <w:sz w:val="22"/>
          <w:szCs w:val="22"/>
        </w:rPr>
        <w:t>rejet de leurs</w:t>
      </w:r>
      <w:r w:rsidR="005979EC">
        <w:rPr>
          <w:rFonts w:ascii="Arial" w:hAnsi="Arial" w:cs="Arial"/>
          <w:sz w:val="22"/>
          <w:szCs w:val="22"/>
        </w:rPr>
        <w:t xml:space="preserve"> </w:t>
      </w:r>
      <w:r w:rsidRPr="0097129B">
        <w:rPr>
          <w:rFonts w:ascii="Arial" w:hAnsi="Arial" w:cs="Arial"/>
          <w:sz w:val="22"/>
          <w:szCs w:val="22"/>
        </w:rPr>
        <w:t>opérations</w:t>
      </w:r>
      <w:r w:rsidR="00975CCB">
        <w:rPr>
          <w:rFonts w:ascii="Arial" w:hAnsi="Arial" w:cs="Arial"/>
          <w:sz w:val="22"/>
          <w:szCs w:val="22"/>
        </w:rPr>
        <w:t xml:space="preserve"> </w:t>
      </w:r>
      <w:r w:rsidR="00CE28DF">
        <w:rPr>
          <w:rFonts w:ascii="Arial" w:hAnsi="Arial" w:cs="Arial"/>
          <w:sz w:val="22"/>
          <w:szCs w:val="22"/>
        </w:rPr>
        <w:t xml:space="preserve">dès </w:t>
      </w:r>
      <w:r w:rsidR="00D56022">
        <w:rPr>
          <w:rFonts w:ascii="Arial" w:hAnsi="Arial" w:cs="Arial"/>
          <w:sz w:val="22"/>
          <w:szCs w:val="22"/>
        </w:rPr>
        <w:t>la fin de la période de transition fixée au</w:t>
      </w:r>
      <w:r w:rsidR="00CE28DF">
        <w:rPr>
          <w:rFonts w:ascii="Arial" w:hAnsi="Arial" w:cs="Arial"/>
          <w:sz w:val="22"/>
          <w:szCs w:val="22"/>
        </w:rPr>
        <w:t xml:space="preserve"> </w:t>
      </w:r>
      <w:r w:rsidR="00D703BD">
        <w:rPr>
          <w:rFonts w:ascii="Arial" w:hAnsi="Arial" w:cs="Arial"/>
          <w:sz w:val="22"/>
          <w:szCs w:val="22"/>
        </w:rPr>
        <w:t>1</w:t>
      </w:r>
      <w:r w:rsidR="00D703BD" w:rsidRPr="00D703BD">
        <w:rPr>
          <w:rFonts w:ascii="Arial" w:hAnsi="Arial" w:cs="Arial"/>
          <w:sz w:val="22"/>
          <w:szCs w:val="22"/>
          <w:vertAlign w:val="superscript"/>
        </w:rPr>
        <w:t>er</w:t>
      </w:r>
      <w:r w:rsidR="00D703BD">
        <w:rPr>
          <w:rFonts w:ascii="Arial" w:hAnsi="Arial" w:cs="Arial"/>
          <w:sz w:val="22"/>
          <w:szCs w:val="22"/>
        </w:rPr>
        <w:t xml:space="preserve"> août 2014</w:t>
      </w:r>
      <w:r w:rsidR="00C906AA">
        <w:rPr>
          <w:rFonts w:ascii="Arial" w:hAnsi="Arial" w:cs="Arial"/>
          <w:sz w:val="22"/>
          <w:szCs w:val="22"/>
        </w:rPr>
        <w:t>,</w:t>
      </w:r>
      <w:r w:rsidR="00291534">
        <w:rPr>
          <w:rFonts w:ascii="Arial" w:hAnsi="Arial" w:cs="Arial"/>
          <w:sz w:val="22"/>
          <w:szCs w:val="22"/>
        </w:rPr>
        <w:t xml:space="preserve"> conformément au règlement européen (UE) n° 248/2014</w:t>
      </w:r>
      <w:r w:rsidRPr="0097129B">
        <w:rPr>
          <w:rFonts w:ascii="Arial" w:hAnsi="Arial" w:cs="Arial"/>
          <w:sz w:val="22"/>
          <w:szCs w:val="22"/>
        </w:rPr>
        <w:t xml:space="preserve">. </w:t>
      </w:r>
    </w:p>
    <w:p w:rsidR="00D703BD" w:rsidRPr="007D1862" w:rsidRDefault="00D703BD" w:rsidP="007D1862">
      <w:pPr>
        <w:autoSpaceDE w:val="0"/>
        <w:autoSpaceDN w:val="0"/>
        <w:adjustRightInd w:val="0"/>
        <w:spacing w:before="240" w:after="120" w:line="360" w:lineRule="auto"/>
        <w:jc w:val="both"/>
        <w:rPr>
          <w:rFonts w:ascii="Arial" w:hAnsi="Arial" w:cs="Arial"/>
          <w:bCs/>
          <w:sz w:val="22"/>
          <w:szCs w:val="22"/>
          <w:u w:val="single"/>
        </w:rPr>
      </w:pPr>
      <w:r>
        <w:rPr>
          <w:rFonts w:ascii="Arial" w:hAnsi="Arial" w:cs="Arial"/>
          <w:sz w:val="22"/>
          <w:szCs w:val="22"/>
        </w:rPr>
        <w:t>Tous les membres du Comité national SEPA</w:t>
      </w:r>
      <w:r w:rsidRPr="0097129B">
        <w:rPr>
          <w:rFonts w:ascii="Arial" w:hAnsi="Arial" w:cs="Arial"/>
          <w:sz w:val="22"/>
          <w:szCs w:val="22"/>
        </w:rPr>
        <w:t xml:space="preserve">, </w:t>
      </w:r>
      <w:r w:rsidR="00ED4444">
        <w:rPr>
          <w:rFonts w:ascii="Arial" w:hAnsi="Arial" w:cs="Arial"/>
          <w:sz w:val="22"/>
          <w:szCs w:val="22"/>
        </w:rPr>
        <w:t>et</w:t>
      </w:r>
      <w:r w:rsidR="00ED4444" w:rsidRPr="0097129B">
        <w:rPr>
          <w:rFonts w:ascii="Arial" w:hAnsi="Arial" w:cs="Arial"/>
          <w:sz w:val="22"/>
          <w:szCs w:val="22"/>
        </w:rPr>
        <w:t xml:space="preserve"> </w:t>
      </w:r>
      <w:r w:rsidRPr="0097129B">
        <w:rPr>
          <w:rFonts w:ascii="Arial" w:hAnsi="Arial" w:cs="Arial"/>
          <w:sz w:val="22"/>
          <w:szCs w:val="22"/>
        </w:rPr>
        <w:t xml:space="preserve">en premier lieu les établissements bancaires, mettent tout en œuvre pour </w:t>
      </w:r>
      <w:r w:rsidR="008B691B">
        <w:rPr>
          <w:rFonts w:ascii="Arial" w:hAnsi="Arial" w:cs="Arial"/>
          <w:sz w:val="22"/>
          <w:szCs w:val="22"/>
        </w:rPr>
        <w:t>accompagner</w:t>
      </w:r>
      <w:r w:rsidRPr="0097129B">
        <w:rPr>
          <w:rFonts w:ascii="Arial" w:hAnsi="Arial" w:cs="Arial"/>
          <w:sz w:val="22"/>
          <w:szCs w:val="22"/>
        </w:rPr>
        <w:t xml:space="preserve"> </w:t>
      </w:r>
      <w:r w:rsidR="000545FE">
        <w:rPr>
          <w:rFonts w:ascii="Arial" w:hAnsi="Arial" w:cs="Arial"/>
          <w:sz w:val="22"/>
          <w:szCs w:val="22"/>
        </w:rPr>
        <w:t xml:space="preserve">ces </w:t>
      </w:r>
      <w:r w:rsidR="00975CCB">
        <w:rPr>
          <w:rFonts w:ascii="Arial" w:hAnsi="Arial" w:cs="Arial"/>
          <w:sz w:val="22"/>
          <w:szCs w:val="22"/>
        </w:rPr>
        <w:t>acteurs pour une migration complète avant l’été</w:t>
      </w:r>
      <w:r w:rsidR="00D56022">
        <w:rPr>
          <w:rFonts w:ascii="Arial" w:hAnsi="Arial" w:cs="Arial"/>
          <w:sz w:val="22"/>
          <w:szCs w:val="22"/>
        </w:rPr>
        <w:t>.</w:t>
      </w:r>
      <w:r w:rsidR="00B04F96">
        <w:rPr>
          <w:rFonts w:ascii="Arial" w:hAnsi="Arial" w:cs="Arial"/>
          <w:sz w:val="22"/>
          <w:szCs w:val="22"/>
        </w:rPr>
        <w:t xml:space="preserve"> </w:t>
      </w:r>
    </w:p>
    <w:p w:rsidR="004B194E" w:rsidRDefault="004B194E"/>
    <w:p w:rsidR="004B194E" w:rsidRDefault="004B194E"/>
    <w:p w:rsidR="004B194E" w:rsidRDefault="004B194E"/>
    <w:p w:rsidR="004B194E" w:rsidRDefault="004B194E"/>
    <w:p w:rsidR="004B194E" w:rsidRDefault="004B194E"/>
    <w:p w:rsidR="004B194E" w:rsidRDefault="004B194E"/>
    <w:p w:rsidR="00CD26D6" w:rsidRDefault="00CD26D6" w:rsidP="00291534">
      <w:pPr>
        <w:pStyle w:val="Titre2"/>
        <w:spacing w:line="280" w:lineRule="atLeast"/>
        <w:jc w:val="left"/>
        <w:rPr>
          <w:b w:val="0"/>
          <w:bCs w:val="0"/>
          <w:sz w:val="20"/>
          <w:szCs w:val="20"/>
        </w:rPr>
      </w:pPr>
    </w:p>
    <w:p w:rsidR="00291534" w:rsidRPr="00291534" w:rsidRDefault="00291534" w:rsidP="00291534"/>
    <w:p w:rsidR="00E962BD" w:rsidRPr="00E962BD" w:rsidRDefault="00E962BD" w:rsidP="00E962BD"/>
    <w:p w:rsidR="000545FE" w:rsidRDefault="000545FE" w:rsidP="00283C44">
      <w:pPr>
        <w:pStyle w:val="Titre2"/>
        <w:spacing w:line="280" w:lineRule="atLeast"/>
        <w:rPr>
          <w:rFonts w:ascii="Arial" w:hAnsi="Arial" w:cs="Arial"/>
          <w:bCs w:val="0"/>
          <w:sz w:val="22"/>
          <w:szCs w:val="22"/>
          <w:u w:val="single"/>
        </w:rPr>
      </w:pPr>
    </w:p>
    <w:p w:rsidR="00283C44" w:rsidRPr="00DD7E59" w:rsidRDefault="00283C44" w:rsidP="00283C44">
      <w:pPr>
        <w:pStyle w:val="Titre2"/>
        <w:spacing w:line="280" w:lineRule="atLeast"/>
        <w:rPr>
          <w:rFonts w:ascii="Arial" w:hAnsi="Arial" w:cs="Arial"/>
          <w:sz w:val="22"/>
          <w:szCs w:val="22"/>
          <w:u w:val="single"/>
        </w:rPr>
      </w:pPr>
      <w:r w:rsidRPr="00DD7E59">
        <w:rPr>
          <w:rFonts w:ascii="Arial" w:hAnsi="Arial" w:cs="Arial"/>
          <w:bCs w:val="0"/>
          <w:sz w:val="22"/>
          <w:szCs w:val="22"/>
          <w:u w:val="single"/>
        </w:rPr>
        <w:t>Contacts presse</w:t>
      </w:r>
      <w:r w:rsidRPr="00DD7E59">
        <w:rPr>
          <w:rFonts w:ascii="Arial" w:hAnsi="Arial" w:cs="Arial"/>
          <w:sz w:val="22"/>
          <w:szCs w:val="22"/>
          <w:u w:val="single"/>
        </w:rPr>
        <w:t> :</w:t>
      </w:r>
    </w:p>
    <w:p w:rsidR="00283C44" w:rsidRPr="000B0087" w:rsidRDefault="00283C44" w:rsidP="00283C44">
      <w:pPr>
        <w:jc w:val="center"/>
      </w:pPr>
    </w:p>
    <w:p w:rsidR="00283C44" w:rsidRPr="000B0087" w:rsidRDefault="00283C44" w:rsidP="00283C44">
      <w:pPr>
        <w:pStyle w:val="Titre2"/>
        <w:rPr>
          <w:rFonts w:ascii="Arial" w:hAnsi="Arial" w:cs="Arial"/>
          <w:sz w:val="20"/>
          <w:szCs w:val="20"/>
        </w:rPr>
      </w:pPr>
    </w:p>
    <w:p w:rsidR="00283C44" w:rsidRPr="000B0087" w:rsidRDefault="00283C44" w:rsidP="00283C44">
      <w:pPr>
        <w:pStyle w:val="Titre2"/>
        <w:rPr>
          <w:rFonts w:ascii="Arial" w:hAnsi="Arial" w:cs="Arial"/>
          <w:sz w:val="20"/>
          <w:szCs w:val="20"/>
        </w:rPr>
      </w:pPr>
      <w:r w:rsidRPr="000B0087">
        <w:rPr>
          <w:rFonts w:ascii="Arial" w:hAnsi="Arial" w:cs="Arial"/>
          <w:sz w:val="20"/>
          <w:szCs w:val="20"/>
        </w:rPr>
        <w:t>Banque de France</w:t>
      </w:r>
    </w:p>
    <w:p w:rsidR="00283C44" w:rsidRPr="000B0087" w:rsidRDefault="00283C44" w:rsidP="00283C44">
      <w:pPr>
        <w:pStyle w:val="Titre2"/>
        <w:rPr>
          <w:rFonts w:ascii="Arial" w:hAnsi="Arial"/>
          <w:b w:val="0"/>
          <w:sz w:val="20"/>
          <w:szCs w:val="20"/>
        </w:rPr>
      </w:pPr>
      <w:r w:rsidRPr="000B0087">
        <w:rPr>
          <w:rFonts w:ascii="Arial" w:hAnsi="Arial"/>
          <w:sz w:val="20"/>
          <w:szCs w:val="20"/>
        </w:rPr>
        <w:t xml:space="preserve">Olivier Aubry </w:t>
      </w:r>
      <w:r w:rsidRPr="000B0087">
        <w:rPr>
          <w:rFonts w:ascii="Arial" w:hAnsi="Arial"/>
          <w:b w:val="0"/>
          <w:sz w:val="20"/>
          <w:szCs w:val="20"/>
        </w:rPr>
        <w:t xml:space="preserve">– tél : 01 42 92 39 00 – e-mail : </w:t>
      </w:r>
      <w:hyperlink r:id="rId12" w:history="1">
        <w:r w:rsidRPr="000B0087">
          <w:rPr>
            <w:rStyle w:val="Lienhypertexte"/>
            <w:rFonts w:ascii="Arial" w:hAnsi="Arial"/>
            <w:b w:val="0"/>
            <w:sz w:val="20"/>
            <w:szCs w:val="20"/>
          </w:rPr>
          <w:t>service.de.presse@banque-france.fr</w:t>
        </w:r>
      </w:hyperlink>
    </w:p>
    <w:p w:rsidR="00283C44" w:rsidRPr="000B0087" w:rsidRDefault="00283C44" w:rsidP="00283C44">
      <w:pPr>
        <w:pStyle w:val="Titre2"/>
        <w:rPr>
          <w:rFonts w:ascii="Arial" w:hAnsi="Arial"/>
          <w:b w:val="0"/>
          <w:sz w:val="20"/>
          <w:szCs w:val="20"/>
        </w:rPr>
      </w:pPr>
      <w:r w:rsidRPr="000B0087">
        <w:rPr>
          <w:rFonts w:ascii="Arial" w:hAnsi="Arial"/>
          <w:sz w:val="20"/>
          <w:szCs w:val="20"/>
        </w:rPr>
        <w:t xml:space="preserve">Xavier Dubois de Mont Marin </w:t>
      </w:r>
      <w:r w:rsidRPr="000B0087">
        <w:rPr>
          <w:rFonts w:ascii="Arial" w:hAnsi="Arial"/>
          <w:b w:val="0"/>
          <w:sz w:val="20"/>
          <w:szCs w:val="20"/>
        </w:rPr>
        <w:t xml:space="preserve">– tél : 01 42 92 39 00 – e-mail : </w:t>
      </w:r>
      <w:hyperlink r:id="rId13" w:history="1">
        <w:r w:rsidRPr="000B0087">
          <w:rPr>
            <w:rStyle w:val="Lienhypertexte"/>
            <w:rFonts w:ascii="Arial" w:hAnsi="Arial"/>
            <w:b w:val="0"/>
            <w:sz w:val="20"/>
            <w:szCs w:val="20"/>
          </w:rPr>
          <w:t>service.de.presse@banque-france.fr</w:t>
        </w:r>
      </w:hyperlink>
    </w:p>
    <w:p w:rsidR="00283C44" w:rsidRPr="000B0087" w:rsidRDefault="00283C44" w:rsidP="00283C44"/>
    <w:p w:rsidR="00283C44" w:rsidRPr="000B0087" w:rsidRDefault="00283C44" w:rsidP="00283C44">
      <w:pPr>
        <w:pStyle w:val="Titre2"/>
        <w:rPr>
          <w:rStyle w:val="Lienhypertexte"/>
          <w:rFonts w:ascii="Arial" w:hAnsi="Arial" w:cs="Arial"/>
          <w:sz w:val="20"/>
          <w:szCs w:val="20"/>
        </w:rPr>
      </w:pPr>
      <w:r w:rsidRPr="000B0087">
        <w:rPr>
          <w:rStyle w:val="Lienhypertexte"/>
          <w:rFonts w:ascii="Arial" w:hAnsi="Arial" w:cs="Arial"/>
          <w:sz w:val="20"/>
          <w:szCs w:val="20"/>
        </w:rPr>
        <w:t>www.banque-france.fr</w:t>
      </w:r>
    </w:p>
    <w:p w:rsidR="00283C44" w:rsidRPr="000B0087" w:rsidRDefault="00283C44" w:rsidP="00283C44"/>
    <w:p w:rsidR="00283C44" w:rsidRPr="000B0087" w:rsidRDefault="00283C44" w:rsidP="00283C44">
      <w:pPr>
        <w:pStyle w:val="Titre2"/>
        <w:rPr>
          <w:rFonts w:ascii="Arial" w:hAnsi="Arial" w:cs="Arial"/>
          <w:sz w:val="20"/>
          <w:szCs w:val="20"/>
        </w:rPr>
      </w:pPr>
      <w:r w:rsidRPr="000B0087">
        <w:rPr>
          <w:rFonts w:ascii="Arial" w:hAnsi="Arial" w:cs="Arial"/>
          <w:sz w:val="20"/>
          <w:szCs w:val="20"/>
        </w:rPr>
        <w:t>FBF</w:t>
      </w:r>
    </w:p>
    <w:p w:rsidR="00283C44" w:rsidRPr="000B0087" w:rsidRDefault="00283C44" w:rsidP="00283C44">
      <w:pPr>
        <w:pStyle w:val="Titre2"/>
        <w:rPr>
          <w:rFonts w:ascii="Arial" w:hAnsi="Arial" w:cs="Arial"/>
          <w:b w:val="0"/>
          <w:bCs w:val="0"/>
          <w:color w:val="008000"/>
          <w:sz w:val="20"/>
          <w:szCs w:val="20"/>
        </w:rPr>
      </w:pPr>
      <w:r w:rsidRPr="000B0087">
        <w:rPr>
          <w:rFonts w:ascii="Arial" w:hAnsi="Arial" w:cs="Arial"/>
          <w:sz w:val="20"/>
          <w:szCs w:val="20"/>
        </w:rPr>
        <w:t>Colette Cova</w:t>
      </w:r>
      <w:r w:rsidRPr="000B0087">
        <w:rPr>
          <w:rFonts w:ascii="Arial" w:hAnsi="Arial" w:cs="Arial"/>
          <w:b w:val="0"/>
          <w:sz w:val="20"/>
          <w:szCs w:val="20"/>
        </w:rPr>
        <w:t xml:space="preserve"> – tél : 01 48 00 50 07 - e</w:t>
      </w:r>
      <w:r w:rsidRPr="000B0087">
        <w:rPr>
          <w:rFonts w:ascii="Arial" w:hAnsi="Arial" w:cs="Arial"/>
          <w:sz w:val="20"/>
          <w:szCs w:val="20"/>
        </w:rPr>
        <w:t>-</w:t>
      </w:r>
      <w:r w:rsidRPr="000B0087">
        <w:rPr>
          <w:rFonts w:ascii="Arial" w:hAnsi="Arial" w:cs="Arial"/>
          <w:b w:val="0"/>
          <w:sz w:val="20"/>
          <w:szCs w:val="20"/>
        </w:rPr>
        <w:t>mail</w:t>
      </w:r>
      <w:r w:rsidRPr="000B0087">
        <w:rPr>
          <w:rFonts w:ascii="Arial" w:hAnsi="Arial" w:cs="Arial"/>
          <w:sz w:val="20"/>
          <w:szCs w:val="20"/>
        </w:rPr>
        <w:t xml:space="preserve"> : </w:t>
      </w:r>
      <w:hyperlink r:id="rId14" w:history="1">
        <w:r w:rsidRPr="000B0087">
          <w:rPr>
            <w:rStyle w:val="Lienhypertexte"/>
            <w:rFonts w:ascii="Arial" w:hAnsi="Arial" w:cs="Arial"/>
            <w:b w:val="0"/>
            <w:bCs w:val="0"/>
            <w:sz w:val="20"/>
            <w:szCs w:val="20"/>
          </w:rPr>
          <w:t>ccova@fbf.fr</w:t>
        </w:r>
      </w:hyperlink>
    </w:p>
    <w:p w:rsidR="00283C44" w:rsidRPr="000F1EBE" w:rsidRDefault="00B54655" w:rsidP="00283C44">
      <w:pPr>
        <w:pStyle w:val="Titre1"/>
        <w:rPr>
          <w:rFonts w:ascii="Arial" w:hAnsi="Arial" w:cs="Arial"/>
          <w:sz w:val="20"/>
          <w:szCs w:val="20"/>
        </w:rPr>
      </w:pPr>
      <w:hyperlink r:id="rId15" w:history="1">
        <w:r w:rsidR="00283C44" w:rsidRPr="000B0087">
          <w:rPr>
            <w:rStyle w:val="Lienhypertexte"/>
            <w:rFonts w:ascii="Arial" w:hAnsi="Arial" w:cs="Arial"/>
            <w:sz w:val="20"/>
            <w:szCs w:val="20"/>
          </w:rPr>
          <w:t>www.fbf.fr</w:t>
        </w:r>
      </w:hyperlink>
      <w:r w:rsidR="000F1EBE">
        <w:t xml:space="preserve">  </w:t>
      </w:r>
      <w:hyperlink r:id="rId16" w:history="1">
        <w:r w:rsidR="000F1EBE" w:rsidRPr="000F1EBE">
          <w:rPr>
            <w:rStyle w:val="Lienhypertexte"/>
            <w:rFonts w:ascii="Arial" w:hAnsi="Arial" w:cs="Arial"/>
            <w:sz w:val="20"/>
            <w:szCs w:val="20"/>
          </w:rPr>
          <w:t>www.banques-sepa.fr</w:t>
        </w:r>
      </w:hyperlink>
    </w:p>
    <w:p w:rsidR="00283C44" w:rsidRDefault="00283C44"/>
    <w:p w:rsidR="007A1B61" w:rsidRDefault="007A1B61"/>
    <w:p w:rsidR="007A1B61" w:rsidRDefault="007A1B61"/>
    <w:p w:rsidR="007A1B61" w:rsidRDefault="007A1B61" w:rsidP="007A1B6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Arial" w:hAnsi="Arial" w:cs="Arial"/>
          <w:b/>
          <w:bCs/>
          <w:i/>
          <w:iCs/>
          <w:sz w:val="22"/>
          <w:szCs w:val="22"/>
        </w:rPr>
      </w:pPr>
    </w:p>
    <w:p w:rsidR="007A1B61" w:rsidRDefault="007A1B61" w:rsidP="007A1B61">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both"/>
        <w:rPr>
          <w:rFonts w:ascii="Arial" w:hAnsi="Arial" w:cs="Arial"/>
          <w:b/>
          <w:bCs/>
          <w:i/>
          <w:iCs/>
          <w:sz w:val="22"/>
          <w:szCs w:val="22"/>
        </w:rPr>
      </w:pPr>
      <w:r>
        <w:rPr>
          <w:rFonts w:ascii="Arial" w:hAnsi="Arial" w:cs="Arial"/>
          <w:b/>
          <w:bCs/>
          <w:i/>
          <w:iCs/>
          <w:sz w:val="22"/>
          <w:szCs w:val="22"/>
        </w:rPr>
        <w:t>ATTENTION :</w:t>
      </w:r>
    </w:p>
    <w:p w:rsidR="007A1B61" w:rsidRPr="007A1B61" w:rsidRDefault="00731B1D" w:rsidP="007A1B61">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both"/>
        <w:rPr>
          <w:rFonts w:ascii="Arial" w:hAnsi="Arial" w:cs="Arial"/>
          <w:b/>
          <w:bCs/>
          <w:i/>
          <w:iCs/>
          <w:sz w:val="22"/>
          <w:szCs w:val="22"/>
        </w:rPr>
      </w:pPr>
      <w:r w:rsidRPr="00E33656">
        <w:rPr>
          <w:rFonts w:ascii="Arial" w:hAnsi="Arial" w:cs="Arial"/>
          <w:b/>
          <w:bCs/>
          <w:i/>
          <w:iCs/>
          <w:sz w:val="22"/>
          <w:szCs w:val="22"/>
        </w:rPr>
        <w:t>Les banques et les autres prestataires de services de paiement, avec le soutien d</w:t>
      </w:r>
      <w:r>
        <w:rPr>
          <w:rFonts w:ascii="Arial" w:hAnsi="Arial" w:cs="Arial"/>
          <w:b/>
          <w:bCs/>
          <w:i/>
          <w:iCs/>
          <w:sz w:val="22"/>
          <w:szCs w:val="22"/>
        </w:rPr>
        <w:t xml:space="preserve">es associations professionnelles et des experts-comptables, </w:t>
      </w:r>
      <w:r w:rsidRPr="00E33656">
        <w:rPr>
          <w:rFonts w:ascii="Arial" w:hAnsi="Arial" w:cs="Arial"/>
          <w:b/>
          <w:bCs/>
          <w:i/>
          <w:iCs/>
          <w:sz w:val="22"/>
          <w:szCs w:val="22"/>
        </w:rPr>
        <w:t xml:space="preserve">continueront à accompagner </w:t>
      </w:r>
      <w:r>
        <w:rPr>
          <w:rFonts w:ascii="Arial" w:hAnsi="Arial" w:cs="Arial"/>
          <w:b/>
          <w:bCs/>
          <w:i/>
          <w:iCs/>
          <w:sz w:val="22"/>
          <w:szCs w:val="22"/>
        </w:rPr>
        <w:t>ces acteurs</w:t>
      </w:r>
      <w:r w:rsidRPr="00E33656">
        <w:rPr>
          <w:rFonts w:ascii="Arial" w:hAnsi="Arial" w:cs="Arial"/>
          <w:b/>
          <w:bCs/>
          <w:i/>
          <w:iCs/>
          <w:sz w:val="22"/>
          <w:szCs w:val="22"/>
        </w:rPr>
        <w:t xml:space="preserve"> pour faciliter leur migration, notamment celle</w:t>
      </w:r>
      <w:r>
        <w:rPr>
          <w:rFonts w:ascii="Arial" w:hAnsi="Arial" w:cs="Arial"/>
          <w:b/>
          <w:bCs/>
          <w:i/>
          <w:iCs/>
          <w:sz w:val="22"/>
          <w:szCs w:val="22"/>
        </w:rPr>
        <w:t>s</w:t>
      </w:r>
      <w:r w:rsidRPr="00E33656">
        <w:rPr>
          <w:rFonts w:ascii="Arial" w:hAnsi="Arial" w:cs="Arial"/>
          <w:b/>
          <w:bCs/>
          <w:i/>
          <w:iCs/>
          <w:sz w:val="22"/>
          <w:szCs w:val="22"/>
        </w:rPr>
        <w:t xml:space="preserve"> des PME et TPE.</w:t>
      </w:r>
      <w:r>
        <w:rPr>
          <w:rFonts w:ascii="Arial" w:hAnsi="Arial" w:cs="Arial"/>
          <w:b/>
          <w:bCs/>
          <w:i/>
          <w:iCs/>
          <w:sz w:val="22"/>
          <w:szCs w:val="22"/>
        </w:rPr>
        <w:t xml:space="preserve"> </w:t>
      </w:r>
      <w:r w:rsidR="000545FE" w:rsidRPr="000545FE">
        <w:rPr>
          <w:rFonts w:ascii="Arial" w:hAnsi="Arial" w:cs="Arial"/>
          <w:b/>
          <w:bCs/>
          <w:i/>
          <w:iCs/>
          <w:sz w:val="22"/>
          <w:szCs w:val="22"/>
        </w:rPr>
        <w:t>A compter du 1</w:t>
      </w:r>
      <w:r w:rsidR="000545FE" w:rsidRPr="00312087">
        <w:rPr>
          <w:rFonts w:ascii="Arial" w:hAnsi="Arial" w:cs="Arial"/>
          <w:b/>
          <w:bCs/>
          <w:i/>
          <w:iCs/>
          <w:sz w:val="22"/>
          <w:szCs w:val="22"/>
          <w:vertAlign w:val="superscript"/>
        </w:rPr>
        <w:t>er</w:t>
      </w:r>
      <w:r w:rsidR="000545FE" w:rsidRPr="000545FE">
        <w:rPr>
          <w:rFonts w:ascii="Arial" w:hAnsi="Arial" w:cs="Arial"/>
          <w:b/>
          <w:bCs/>
          <w:i/>
          <w:iCs/>
          <w:sz w:val="22"/>
          <w:szCs w:val="22"/>
        </w:rPr>
        <w:t xml:space="preserve"> août 2014, il ne sera plus possible d’émettre des virements et des prélèvements en euro au format national pour des paiements en France comme vers les autres pays européens car toute opération non conforme aux exigences du SEPA ne pourra plus être acceptée par les banques.</w:t>
      </w:r>
      <w:r w:rsidR="000545FE">
        <w:rPr>
          <w:rFonts w:ascii="Arial" w:hAnsi="Arial" w:cs="Arial"/>
          <w:b/>
          <w:bCs/>
          <w:i/>
          <w:iCs/>
          <w:sz w:val="22"/>
          <w:szCs w:val="22"/>
        </w:rPr>
        <w:t xml:space="preserve"> </w:t>
      </w:r>
      <w:r w:rsidR="00E33656">
        <w:rPr>
          <w:rFonts w:ascii="Arial" w:hAnsi="Arial" w:cs="Arial"/>
          <w:b/>
          <w:bCs/>
          <w:i/>
          <w:iCs/>
          <w:sz w:val="22"/>
          <w:szCs w:val="22"/>
        </w:rPr>
        <w:t xml:space="preserve">Les acteurs retardataires </w:t>
      </w:r>
      <w:r w:rsidR="00E33656" w:rsidRPr="00E33656">
        <w:rPr>
          <w:rFonts w:ascii="Arial" w:hAnsi="Arial" w:cs="Arial"/>
          <w:b/>
          <w:bCs/>
          <w:i/>
          <w:iCs/>
          <w:sz w:val="22"/>
          <w:szCs w:val="22"/>
        </w:rPr>
        <w:t>(entreprises, associations, profe</w:t>
      </w:r>
      <w:r w:rsidR="00D86084">
        <w:rPr>
          <w:rFonts w:ascii="Arial" w:hAnsi="Arial" w:cs="Arial"/>
          <w:b/>
          <w:bCs/>
          <w:i/>
          <w:iCs/>
          <w:sz w:val="22"/>
          <w:szCs w:val="22"/>
        </w:rPr>
        <w:t>ssions libérales, commerçants,</w:t>
      </w:r>
      <w:r w:rsidR="00E33656" w:rsidRPr="00E33656">
        <w:rPr>
          <w:rFonts w:ascii="Arial" w:hAnsi="Arial" w:cs="Arial"/>
          <w:b/>
          <w:bCs/>
          <w:i/>
          <w:iCs/>
          <w:sz w:val="22"/>
          <w:szCs w:val="22"/>
        </w:rPr>
        <w:t xml:space="preserve"> artisans,</w:t>
      </w:r>
      <w:r w:rsidR="00D86084">
        <w:rPr>
          <w:rFonts w:ascii="Arial" w:hAnsi="Arial" w:cs="Arial"/>
          <w:b/>
          <w:bCs/>
          <w:i/>
          <w:iCs/>
          <w:sz w:val="22"/>
          <w:szCs w:val="22"/>
        </w:rPr>
        <w:t xml:space="preserve"> </w:t>
      </w:r>
      <w:r w:rsidR="00E33656" w:rsidRPr="00E33656">
        <w:rPr>
          <w:rFonts w:ascii="Arial" w:hAnsi="Arial" w:cs="Arial"/>
          <w:b/>
          <w:bCs/>
          <w:i/>
          <w:iCs/>
          <w:sz w:val="22"/>
          <w:szCs w:val="22"/>
        </w:rPr>
        <w:t>...)</w:t>
      </w:r>
      <w:r w:rsidR="00E33656">
        <w:rPr>
          <w:rFonts w:ascii="Arial" w:hAnsi="Arial" w:cs="Arial"/>
          <w:b/>
          <w:bCs/>
          <w:i/>
          <w:iCs/>
          <w:sz w:val="22"/>
          <w:szCs w:val="22"/>
        </w:rPr>
        <w:t xml:space="preserve"> qui n’auront pas fait le nécessaire pour adopter les moyens de paiement SEPA avant cette échéance verront leurs paiements</w:t>
      </w:r>
      <w:r w:rsidR="00693983">
        <w:rPr>
          <w:rFonts w:ascii="Arial" w:hAnsi="Arial" w:cs="Arial"/>
          <w:b/>
          <w:bCs/>
          <w:i/>
          <w:iCs/>
          <w:sz w:val="22"/>
          <w:szCs w:val="22"/>
        </w:rPr>
        <w:t xml:space="preserve"> rejetés</w:t>
      </w:r>
      <w:r w:rsidR="00185989">
        <w:rPr>
          <w:rFonts w:ascii="Arial" w:hAnsi="Arial" w:cs="Arial"/>
          <w:b/>
          <w:bCs/>
          <w:i/>
          <w:iCs/>
          <w:sz w:val="22"/>
          <w:szCs w:val="22"/>
        </w:rPr>
        <w:t>.</w:t>
      </w:r>
    </w:p>
    <w:p w:rsidR="007A1B61" w:rsidRDefault="007A1B61">
      <w:pPr>
        <w:pBdr>
          <w:top w:val="single" w:sz="4" w:space="1" w:color="auto"/>
          <w:left w:val="single" w:sz="4" w:space="4" w:color="auto"/>
          <w:bottom w:val="single" w:sz="4" w:space="1" w:color="auto"/>
          <w:right w:val="single" w:sz="4" w:space="4" w:color="auto"/>
        </w:pBdr>
        <w:spacing w:before="120" w:after="120" w:line="360" w:lineRule="auto"/>
        <w:jc w:val="both"/>
      </w:pPr>
    </w:p>
    <w:sectPr w:rsidR="007A1B61" w:rsidSect="00283C44">
      <w:footerReference w:type="even" r:id="rId17"/>
      <w:footerReference w:type="default" r:id="rId18"/>
      <w:pgSz w:w="11906" w:h="16838"/>
      <w:pgMar w:top="1135"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55" w:rsidRDefault="00B54655">
      <w:r>
        <w:separator/>
      </w:r>
    </w:p>
  </w:endnote>
  <w:endnote w:type="continuationSeparator" w:id="0">
    <w:p w:rsidR="00B54655" w:rsidRDefault="00B5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87" w:rsidRPr="003902E6" w:rsidRDefault="00B7589F" w:rsidP="00F50EB4">
    <w:pPr>
      <w:pStyle w:val="Pieddepage"/>
      <w:framePr w:wrap="around" w:vAnchor="text" w:hAnchor="margin" w:xAlign="right" w:y="1"/>
      <w:rPr>
        <w:rStyle w:val="Numrodepage"/>
        <w:sz w:val="19"/>
        <w:szCs w:val="19"/>
      </w:rPr>
    </w:pPr>
    <w:r w:rsidRPr="003902E6">
      <w:rPr>
        <w:rStyle w:val="Numrodepage"/>
        <w:sz w:val="19"/>
        <w:szCs w:val="19"/>
      </w:rPr>
      <w:fldChar w:fldCharType="begin"/>
    </w:r>
    <w:r w:rsidR="00312087" w:rsidRPr="003902E6">
      <w:rPr>
        <w:rStyle w:val="Numrodepage"/>
        <w:sz w:val="19"/>
        <w:szCs w:val="19"/>
      </w:rPr>
      <w:instrText xml:space="preserve">PAGE  </w:instrText>
    </w:r>
    <w:r w:rsidRPr="003902E6">
      <w:rPr>
        <w:rStyle w:val="Numrodepage"/>
        <w:sz w:val="19"/>
        <w:szCs w:val="19"/>
      </w:rPr>
      <w:fldChar w:fldCharType="end"/>
    </w:r>
  </w:p>
  <w:p w:rsidR="00312087" w:rsidRPr="003902E6" w:rsidRDefault="00312087" w:rsidP="00F50EB4">
    <w:pPr>
      <w:pStyle w:val="Pieddepage"/>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87" w:rsidRPr="003902E6" w:rsidRDefault="00312087" w:rsidP="00F50EB4">
    <w:pPr>
      <w:pStyle w:val="Pieddepage"/>
      <w:framePr w:wrap="around" w:vAnchor="text" w:hAnchor="margin" w:xAlign="right" w:y="1"/>
      <w:rPr>
        <w:rStyle w:val="Numrodepage"/>
        <w:sz w:val="19"/>
        <w:szCs w:val="19"/>
      </w:rPr>
    </w:pPr>
  </w:p>
  <w:p w:rsidR="00312087" w:rsidRPr="003902E6" w:rsidRDefault="00312087" w:rsidP="00F50EB4">
    <w:pPr>
      <w:pStyle w:val="Pieddepage"/>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55" w:rsidRDefault="00B54655">
      <w:r>
        <w:separator/>
      </w:r>
    </w:p>
  </w:footnote>
  <w:footnote w:type="continuationSeparator" w:id="0">
    <w:p w:rsidR="00B54655" w:rsidRDefault="00B54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C88"/>
    <w:multiLevelType w:val="hybridMultilevel"/>
    <w:tmpl w:val="2400933C"/>
    <w:lvl w:ilvl="0" w:tplc="09F0B16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E451C8A"/>
    <w:multiLevelType w:val="hybridMultilevel"/>
    <w:tmpl w:val="280EE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247F12"/>
    <w:multiLevelType w:val="hybridMultilevel"/>
    <w:tmpl w:val="57FE4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1C"/>
    <w:rsid w:val="00000008"/>
    <w:rsid w:val="00000F45"/>
    <w:rsid w:val="000226AC"/>
    <w:rsid w:val="00034826"/>
    <w:rsid w:val="00050CD9"/>
    <w:rsid w:val="0005305D"/>
    <w:rsid w:val="000545FE"/>
    <w:rsid w:val="00066802"/>
    <w:rsid w:val="00073C80"/>
    <w:rsid w:val="000744FD"/>
    <w:rsid w:val="00082060"/>
    <w:rsid w:val="00093454"/>
    <w:rsid w:val="00093D46"/>
    <w:rsid w:val="000B708E"/>
    <w:rsid w:val="000C0782"/>
    <w:rsid w:val="000D728D"/>
    <w:rsid w:val="000E0590"/>
    <w:rsid w:val="000F082D"/>
    <w:rsid w:val="000F1EBE"/>
    <w:rsid w:val="000F39A1"/>
    <w:rsid w:val="00116A89"/>
    <w:rsid w:val="00126A15"/>
    <w:rsid w:val="00137029"/>
    <w:rsid w:val="00143BE1"/>
    <w:rsid w:val="00152B57"/>
    <w:rsid w:val="00153032"/>
    <w:rsid w:val="001679B2"/>
    <w:rsid w:val="00180F29"/>
    <w:rsid w:val="00182225"/>
    <w:rsid w:val="00185989"/>
    <w:rsid w:val="001964A2"/>
    <w:rsid w:val="001A53E5"/>
    <w:rsid w:val="001B4F6F"/>
    <w:rsid w:val="001C4BE9"/>
    <w:rsid w:val="001C597C"/>
    <w:rsid w:val="001D3948"/>
    <w:rsid w:val="001E4A43"/>
    <w:rsid w:val="0020014F"/>
    <w:rsid w:val="002048B9"/>
    <w:rsid w:val="00215C89"/>
    <w:rsid w:val="00220C29"/>
    <w:rsid w:val="00225EC5"/>
    <w:rsid w:val="002415E4"/>
    <w:rsid w:val="002453F6"/>
    <w:rsid w:val="00254F58"/>
    <w:rsid w:val="00256034"/>
    <w:rsid w:val="00267C86"/>
    <w:rsid w:val="0027111B"/>
    <w:rsid w:val="00272B23"/>
    <w:rsid w:val="00274877"/>
    <w:rsid w:val="00283C44"/>
    <w:rsid w:val="00291534"/>
    <w:rsid w:val="00297A15"/>
    <w:rsid w:val="002A1A3D"/>
    <w:rsid w:val="002A2963"/>
    <w:rsid w:val="002C4382"/>
    <w:rsid w:val="002D6B5B"/>
    <w:rsid w:val="002D785C"/>
    <w:rsid w:val="002E0345"/>
    <w:rsid w:val="002E6E30"/>
    <w:rsid w:val="002F0271"/>
    <w:rsid w:val="002F75DB"/>
    <w:rsid w:val="003050DB"/>
    <w:rsid w:val="00306FDA"/>
    <w:rsid w:val="00312087"/>
    <w:rsid w:val="003120CA"/>
    <w:rsid w:val="00315FFC"/>
    <w:rsid w:val="0034679E"/>
    <w:rsid w:val="00352EEA"/>
    <w:rsid w:val="00357367"/>
    <w:rsid w:val="0035741A"/>
    <w:rsid w:val="003724E8"/>
    <w:rsid w:val="00373578"/>
    <w:rsid w:val="00376426"/>
    <w:rsid w:val="00385498"/>
    <w:rsid w:val="00385E43"/>
    <w:rsid w:val="003979E5"/>
    <w:rsid w:val="003A4D95"/>
    <w:rsid w:val="00403CE8"/>
    <w:rsid w:val="00404879"/>
    <w:rsid w:val="004077C4"/>
    <w:rsid w:val="00423FB0"/>
    <w:rsid w:val="004242E8"/>
    <w:rsid w:val="00437F8C"/>
    <w:rsid w:val="004609CA"/>
    <w:rsid w:val="00470ED7"/>
    <w:rsid w:val="00471BD2"/>
    <w:rsid w:val="00483186"/>
    <w:rsid w:val="0048459B"/>
    <w:rsid w:val="00485EE4"/>
    <w:rsid w:val="004918CB"/>
    <w:rsid w:val="004973F1"/>
    <w:rsid w:val="004A43FB"/>
    <w:rsid w:val="004A58B7"/>
    <w:rsid w:val="004B194E"/>
    <w:rsid w:val="004C0A08"/>
    <w:rsid w:val="004C618D"/>
    <w:rsid w:val="004D32E8"/>
    <w:rsid w:val="004D7BE9"/>
    <w:rsid w:val="004F4BC7"/>
    <w:rsid w:val="004F733D"/>
    <w:rsid w:val="0051395C"/>
    <w:rsid w:val="00547878"/>
    <w:rsid w:val="00571D0B"/>
    <w:rsid w:val="00571EDE"/>
    <w:rsid w:val="005824A1"/>
    <w:rsid w:val="00582BAE"/>
    <w:rsid w:val="00585C11"/>
    <w:rsid w:val="005979EC"/>
    <w:rsid w:val="005C6F54"/>
    <w:rsid w:val="005D13AF"/>
    <w:rsid w:val="005D6D83"/>
    <w:rsid w:val="005E4D9B"/>
    <w:rsid w:val="00603D10"/>
    <w:rsid w:val="00606817"/>
    <w:rsid w:val="00633385"/>
    <w:rsid w:val="00634B99"/>
    <w:rsid w:val="006429DE"/>
    <w:rsid w:val="006450EF"/>
    <w:rsid w:val="00664EDE"/>
    <w:rsid w:val="006654CC"/>
    <w:rsid w:val="00667223"/>
    <w:rsid w:val="00677C82"/>
    <w:rsid w:val="00685FC7"/>
    <w:rsid w:val="00693983"/>
    <w:rsid w:val="006A735D"/>
    <w:rsid w:val="006B74DF"/>
    <w:rsid w:val="006C363E"/>
    <w:rsid w:val="006C45D7"/>
    <w:rsid w:val="006E41C5"/>
    <w:rsid w:val="006E49DE"/>
    <w:rsid w:val="006E6D09"/>
    <w:rsid w:val="00705F7D"/>
    <w:rsid w:val="00715E2F"/>
    <w:rsid w:val="007274C8"/>
    <w:rsid w:val="007304B8"/>
    <w:rsid w:val="00731B1D"/>
    <w:rsid w:val="00732E26"/>
    <w:rsid w:val="00742F2E"/>
    <w:rsid w:val="007450F2"/>
    <w:rsid w:val="00755E0F"/>
    <w:rsid w:val="00782CB5"/>
    <w:rsid w:val="007A1B61"/>
    <w:rsid w:val="007A268D"/>
    <w:rsid w:val="007B18B7"/>
    <w:rsid w:val="007D1862"/>
    <w:rsid w:val="007D6474"/>
    <w:rsid w:val="007E03F4"/>
    <w:rsid w:val="007F00B7"/>
    <w:rsid w:val="00833CC5"/>
    <w:rsid w:val="0084557F"/>
    <w:rsid w:val="008476AC"/>
    <w:rsid w:val="00847939"/>
    <w:rsid w:val="00867545"/>
    <w:rsid w:val="008808A7"/>
    <w:rsid w:val="00881A4E"/>
    <w:rsid w:val="00896AA7"/>
    <w:rsid w:val="008A14C5"/>
    <w:rsid w:val="008A4DC2"/>
    <w:rsid w:val="008B691B"/>
    <w:rsid w:val="008D0EA1"/>
    <w:rsid w:val="008E2594"/>
    <w:rsid w:val="008E5418"/>
    <w:rsid w:val="008F5F1B"/>
    <w:rsid w:val="008F650D"/>
    <w:rsid w:val="00900CD0"/>
    <w:rsid w:val="0090179F"/>
    <w:rsid w:val="0090383F"/>
    <w:rsid w:val="00917E78"/>
    <w:rsid w:val="009365BE"/>
    <w:rsid w:val="00942CB8"/>
    <w:rsid w:val="00942D83"/>
    <w:rsid w:val="00951F2F"/>
    <w:rsid w:val="0097129B"/>
    <w:rsid w:val="00975CCB"/>
    <w:rsid w:val="00977161"/>
    <w:rsid w:val="00986AFF"/>
    <w:rsid w:val="009C334F"/>
    <w:rsid w:val="009D031E"/>
    <w:rsid w:val="009D7E82"/>
    <w:rsid w:val="009F3C08"/>
    <w:rsid w:val="009F510E"/>
    <w:rsid w:val="00A229F2"/>
    <w:rsid w:val="00A25FDA"/>
    <w:rsid w:val="00A31377"/>
    <w:rsid w:val="00A63428"/>
    <w:rsid w:val="00A63438"/>
    <w:rsid w:val="00A66EAD"/>
    <w:rsid w:val="00A71DC1"/>
    <w:rsid w:val="00A759D6"/>
    <w:rsid w:val="00A80439"/>
    <w:rsid w:val="00A81A9D"/>
    <w:rsid w:val="00A94584"/>
    <w:rsid w:val="00AB2871"/>
    <w:rsid w:val="00AB357E"/>
    <w:rsid w:val="00AC7C41"/>
    <w:rsid w:val="00AD6101"/>
    <w:rsid w:val="00B047EC"/>
    <w:rsid w:val="00B04F96"/>
    <w:rsid w:val="00B13B10"/>
    <w:rsid w:val="00B1575E"/>
    <w:rsid w:val="00B22551"/>
    <w:rsid w:val="00B23DAC"/>
    <w:rsid w:val="00B31B35"/>
    <w:rsid w:val="00B32ABB"/>
    <w:rsid w:val="00B36916"/>
    <w:rsid w:val="00B54655"/>
    <w:rsid w:val="00B56F74"/>
    <w:rsid w:val="00B60EFB"/>
    <w:rsid w:val="00B6417B"/>
    <w:rsid w:val="00B7589F"/>
    <w:rsid w:val="00B84A3D"/>
    <w:rsid w:val="00B85722"/>
    <w:rsid w:val="00B862C2"/>
    <w:rsid w:val="00BB276C"/>
    <w:rsid w:val="00BB37E5"/>
    <w:rsid w:val="00BD0647"/>
    <w:rsid w:val="00BE26AD"/>
    <w:rsid w:val="00BF200F"/>
    <w:rsid w:val="00C0140C"/>
    <w:rsid w:val="00C15410"/>
    <w:rsid w:val="00C32533"/>
    <w:rsid w:val="00C3612B"/>
    <w:rsid w:val="00C40BAF"/>
    <w:rsid w:val="00C5069F"/>
    <w:rsid w:val="00C56814"/>
    <w:rsid w:val="00C578F9"/>
    <w:rsid w:val="00C61CF7"/>
    <w:rsid w:val="00C673CD"/>
    <w:rsid w:val="00C906AA"/>
    <w:rsid w:val="00C92FD4"/>
    <w:rsid w:val="00C9777A"/>
    <w:rsid w:val="00C97C76"/>
    <w:rsid w:val="00CA45EF"/>
    <w:rsid w:val="00CD26D6"/>
    <w:rsid w:val="00CE0E0A"/>
    <w:rsid w:val="00CE28DF"/>
    <w:rsid w:val="00CF1881"/>
    <w:rsid w:val="00CF480D"/>
    <w:rsid w:val="00D07BB9"/>
    <w:rsid w:val="00D1141E"/>
    <w:rsid w:val="00D23CF3"/>
    <w:rsid w:val="00D26715"/>
    <w:rsid w:val="00D32BAD"/>
    <w:rsid w:val="00D34C35"/>
    <w:rsid w:val="00D37B00"/>
    <w:rsid w:val="00D53746"/>
    <w:rsid w:val="00D55989"/>
    <w:rsid w:val="00D56022"/>
    <w:rsid w:val="00D62B53"/>
    <w:rsid w:val="00D65F58"/>
    <w:rsid w:val="00D703BD"/>
    <w:rsid w:val="00D72617"/>
    <w:rsid w:val="00D815A3"/>
    <w:rsid w:val="00D85067"/>
    <w:rsid w:val="00D86084"/>
    <w:rsid w:val="00D90927"/>
    <w:rsid w:val="00DA2C71"/>
    <w:rsid w:val="00DA5477"/>
    <w:rsid w:val="00DA5A1F"/>
    <w:rsid w:val="00DB685E"/>
    <w:rsid w:val="00DD4074"/>
    <w:rsid w:val="00DD7E59"/>
    <w:rsid w:val="00E06F0E"/>
    <w:rsid w:val="00E226AF"/>
    <w:rsid w:val="00E33656"/>
    <w:rsid w:val="00E437DA"/>
    <w:rsid w:val="00E6131C"/>
    <w:rsid w:val="00E65E22"/>
    <w:rsid w:val="00E962BD"/>
    <w:rsid w:val="00E96507"/>
    <w:rsid w:val="00EA57EE"/>
    <w:rsid w:val="00EC1991"/>
    <w:rsid w:val="00EC7790"/>
    <w:rsid w:val="00ED4444"/>
    <w:rsid w:val="00EF768A"/>
    <w:rsid w:val="00F029DD"/>
    <w:rsid w:val="00F05AC9"/>
    <w:rsid w:val="00F10BC6"/>
    <w:rsid w:val="00F10D24"/>
    <w:rsid w:val="00F112A5"/>
    <w:rsid w:val="00F14362"/>
    <w:rsid w:val="00F14491"/>
    <w:rsid w:val="00F25C98"/>
    <w:rsid w:val="00F40FCD"/>
    <w:rsid w:val="00F4314A"/>
    <w:rsid w:val="00F50EB4"/>
    <w:rsid w:val="00F633AA"/>
    <w:rsid w:val="00F9009D"/>
    <w:rsid w:val="00F91E16"/>
    <w:rsid w:val="00FA3777"/>
    <w:rsid w:val="00FB0A0C"/>
    <w:rsid w:val="00FD3AC4"/>
    <w:rsid w:val="00FF3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31C"/>
  </w:style>
  <w:style w:type="paragraph" w:styleId="Titre1">
    <w:name w:val="heading 1"/>
    <w:basedOn w:val="Normal"/>
    <w:next w:val="Normal"/>
    <w:qFormat/>
    <w:rsid w:val="00E6131C"/>
    <w:pPr>
      <w:keepNext/>
      <w:jc w:val="center"/>
      <w:outlineLvl w:val="0"/>
    </w:pPr>
    <w:rPr>
      <w:rFonts w:ascii="Helvetica" w:hAnsi="Helvetica"/>
      <w:b/>
      <w:bCs/>
      <w:sz w:val="24"/>
      <w:szCs w:val="24"/>
    </w:rPr>
  </w:style>
  <w:style w:type="paragraph" w:styleId="Titre2">
    <w:name w:val="heading 2"/>
    <w:basedOn w:val="Normal"/>
    <w:next w:val="Normal"/>
    <w:qFormat/>
    <w:rsid w:val="00E6131C"/>
    <w:pPr>
      <w:keepNext/>
      <w:jc w:val="cente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Objet">
    <w:name w:val="3-Objet"/>
    <w:basedOn w:val="Normal"/>
    <w:autoRedefine/>
    <w:rsid w:val="00E6131C"/>
    <w:pPr>
      <w:tabs>
        <w:tab w:val="left" w:pos="9000"/>
      </w:tabs>
      <w:spacing w:line="0" w:lineRule="atLeast"/>
      <w:ind w:left="567" w:right="70"/>
      <w:jc w:val="right"/>
    </w:pPr>
    <w:rPr>
      <w:rFonts w:ascii="Arial" w:eastAsia="Times" w:hAnsi="Arial" w:cs="Arial"/>
      <w:noProof/>
      <w:sz w:val="22"/>
      <w:szCs w:val="22"/>
    </w:rPr>
  </w:style>
  <w:style w:type="character" w:styleId="Lienhypertexte">
    <w:name w:val="Hyperlink"/>
    <w:rsid w:val="00E6131C"/>
    <w:rPr>
      <w:color w:val="0000FF"/>
      <w:u w:val="single"/>
    </w:rPr>
  </w:style>
  <w:style w:type="paragraph" w:styleId="Pieddepage">
    <w:name w:val="footer"/>
    <w:basedOn w:val="Normal"/>
    <w:rsid w:val="00E6131C"/>
    <w:pPr>
      <w:tabs>
        <w:tab w:val="center" w:pos="4536"/>
        <w:tab w:val="right" w:pos="9072"/>
      </w:tabs>
    </w:pPr>
  </w:style>
  <w:style w:type="character" w:styleId="Numrodepage">
    <w:name w:val="page number"/>
    <w:basedOn w:val="Policepardfaut"/>
    <w:rsid w:val="00E6131C"/>
  </w:style>
  <w:style w:type="paragraph" w:styleId="En-tte">
    <w:name w:val="header"/>
    <w:basedOn w:val="Normal"/>
    <w:rsid w:val="00E6131C"/>
    <w:pPr>
      <w:tabs>
        <w:tab w:val="center" w:pos="4536"/>
        <w:tab w:val="right" w:pos="9072"/>
      </w:tabs>
    </w:pPr>
  </w:style>
  <w:style w:type="paragraph" w:styleId="Textedebulles">
    <w:name w:val="Balloon Text"/>
    <w:basedOn w:val="Normal"/>
    <w:semiHidden/>
    <w:rsid w:val="00582BAE"/>
    <w:rPr>
      <w:rFonts w:ascii="Tahoma" w:hAnsi="Tahoma" w:cs="Tahoma"/>
      <w:sz w:val="16"/>
      <w:szCs w:val="16"/>
    </w:rPr>
  </w:style>
  <w:style w:type="paragraph" w:styleId="Notedefin">
    <w:name w:val="endnote text"/>
    <w:basedOn w:val="Normal"/>
    <w:link w:val="NotedefinCar"/>
    <w:rsid w:val="006450EF"/>
  </w:style>
  <w:style w:type="character" w:customStyle="1" w:styleId="NotedefinCar">
    <w:name w:val="Note de fin Car"/>
    <w:basedOn w:val="Policepardfaut"/>
    <w:link w:val="Notedefin"/>
    <w:rsid w:val="006450EF"/>
  </w:style>
  <w:style w:type="character" w:styleId="Appeldenotedefin">
    <w:name w:val="endnote reference"/>
    <w:rsid w:val="006450EF"/>
    <w:rPr>
      <w:vertAlign w:val="superscript"/>
    </w:rPr>
  </w:style>
  <w:style w:type="table" w:styleId="Grilledutableau">
    <w:name w:val="Table Grid"/>
    <w:basedOn w:val="TableauNormal"/>
    <w:rsid w:val="00677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78F9"/>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D26715"/>
    <w:rPr>
      <w:sz w:val="16"/>
      <w:szCs w:val="16"/>
    </w:rPr>
  </w:style>
  <w:style w:type="paragraph" w:styleId="Commentaire">
    <w:name w:val="annotation text"/>
    <w:basedOn w:val="Normal"/>
    <w:link w:val="CommentaireCar"/>
    <w:rsid w:val="00D26715"/>
  </w:style>
  <w:style w:type="character" w:customStyle="1" w:styleId="CommentaireCar">
    <w:name w:val="Commentaire Car"/>
    <w:basedOn w:val="Policepardfaut"/>
    <w:link w:val="Commentaire"/>
    <w:rsid w:val="00D26715"/>
  </w:style>
  <w:style w:type="paragraph" w:styleId="Objetducommentaire">
    <w:name w:val="annotation subject"/>
    <w:basedOn w:val="Commentaire"/>
    <w:next w:val="Commentaire"/>
    <w:link w:val="ObjetducommentaireCar"/>
    <w:rsid w:val="00D26715"/>
    <w:rPr>
      <w:b/>
      <w:bCs/>
    </w:rPr>
  </w:style>
  <w:style w:type="character" w:customStyle="1" w:styleId="ObjetducommentaireCar">
    <w:name w:val="Objet du commentaire Car"/>
    <w:basedOn w:val="CommentaireCar"/>
    <w:link w:val="Objetducommentaire"/>
    <w:rsid w:val="00D26715"/>
    <w:rPr>
      <w:b/>
      <w:bCs/>
    </w:rPr>
  </w:style>
  <w:style w:type="paragraph" w:styleId="Paragraphedeliste">
    <w:name w:val="List Paragraph"/>
    <w:basedOn w:val="Normal"/>
    <w:uiPriority w:val="34"/>
    <w:qFormat/>
    <w:rsid w:val="00971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31C"/>
  </w:style>
  <w:style w:type="paragraph" w:styleId="Titre1">
    <w:name w:val="heading 1"/>
    <w:basedOn w:val="Normal"/>
    <w:next w:val="Normal"/>
    <w:qFormat/>
    <w:rsid w:val="00E6131C"/>
    <w:pPr>
      <w:keepNext/>
      <w:jc w:val="center"/>
      <w:outlineLvl w:val="0"/>
    </w:pPr>
    <w:rPr>
      <w:rFonts w:ascii="Helvetica" w:hAnsi="Helvetica"/>
      <w:b/>
      <w:bCs/>
      <w:sz w:val="24"/>
      <w:szCs w:val="24"/>
    </w:rPr>
  </w:style>
  <w:style w:type="paragraph" w:styleId="Titre2">
    <w:name w:val="heading 2"/>
    <w:basedOn w:val="Normal"/>
    <w:next w:val="Normal"/>
    <w:qFormat/>
    <w:rsid w:val="00E6131C"/>
    <w:pPr>
      <w:keepNext/>
      <w:jc w:val="cente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Objet">
    <w:name w:val="3-Objet"/>
    <w:basedOn w:val="Normal"/>
    <w:autoRedefine/>
    <w:rsid w:val="00E6131C"/>
    <w:pPr>
      <w:tabs>
        <w:tab w:val="left" w:pos="9000"/>
      </w:tabs>
      <w:spacing w:line="0" w:lineRule="atLeast"/>
      <w:ind w:left="567" w:right="70"/>
      <w:jc w:val="right"/>
    </w:pPr>
    <w:rPr>
      <w:rFonts w:ascii="Arial" w:eastAsia="Times" w:hAnsi="Arial" w:cs="Arial"/>
      <w:noProof/>
      <w:sz w:val="22"/>
      <w:szCs w:val="22"/>
    </w:rPr>
  </w:style>
  <w:style w:type="character" w:styleId="Lienhypertexte">
    <w:name w:val="Hyperlink"/>
    <w:rsid w:val="00E6131C"/>
    <w:rPr>
      <w:color w:val="0000FF"/>
      <w:u w:val="single"/>
    </w:rPr>
  </w:style>
  <w:style w:type="paragraph" w:styleId="Pieddepage">
    <w:name w:val="footer"/>
    <w:basedOn w:val="Normal"/>
    <w:rsid w:val="00E6131C"/>
    <w:pPr>
      <w:tabs>
        <w:tab w:val="center" w:pos="4536"/>
        <w:tab w:val="right" w:pos="9072"/>
      </w:tabs>
    </w:pPr>
  </w:style>
  <w:style w:type="character" w:styleId="Numrodepage">
    <w:name w:val="page number"/>
    <w:basedOn w:val="Policepardfaut"/>
    <w:rsid w:val="00E6131C"/>
  </w:style>
  <w:style w:type="paragraph" w:styleId="En-tte">
    <w:name w:val="header"/>
    <w:basedOn w:val="Normal"/>
    <w:rsid w:val="00E6131C"/>
    <w:pPr>
      <w:tabs>
        <w:tab w:val="center" w:pos="4536"/>
        <w:tab w:val="right" w:pos="9072"/>
      </w:tabs>
    </w:pPr>
  </w:style>
  <w:style w:type="paragraph" w:styleId="Textedebulles">
    <w:name w:val="Balloon Text"/>
    <w:basedOn w:val="Normal"/>
    <w:semiHidden/>
    <w:rsid w:val="00582BAE"/>
    <w:rPr>
      <w:rFonts w:ascii="Tahoma" w:hAnsi="Tahoma" w:cs="Tahoma"/>
      <w:sz w:val="16"/>
      <w:szCs w:val="16"/>
    </w:rPr>
  </w:style>
  <w:style w:type="paragraph" w:styleId="Notedefin">
    <w:name w:val="endnote text"/>
    <w:basedOn w:val="Normal"/>
    <w:link w:val="NotedefinCar"/>
    <w:rsid w:val="006450EF"/>
  </w:style>
  <w:style w:type="character" w:customStyle="1" w:styleId="NotedefinCar">
    <w:name w:val="Note de fin Car"/>
    <w:basedOn w:val="Policepardfaut"/>
    <w:link w:val="Notedefin"/>
    <w:rsid w:val="006450EF"/>
  </w:style>
  <w:style w:type="character" w:styleId="Appeldenotedefin">
    <w:name w:val="endnote reference"/>
    <w:rsid w:val="006450EF"/>
    <w:rPr>
      <w:vertAlign w:val="superscript"/>
    </w:rPr>
  </w:style>
  <w:style w:type="table" w:styleId="Grilledutableau">
    <w:name w:val="Table Grid"/>
    <w:basedOn w:val="TableauNormal"/>
    <w:rsid w:val="00677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78F9"/>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D26715"/>
    <w:rPr>
      <w:sz w:val="16"/>
      <w:szCs w:val="16"/>
    </w:rPr>
  </w:style>
  <w:style w:type="paragraph" w:styleId="Commentaire">
    <w:name w:val="annotation text"/>
    <w:basedOn w:val="Normal"/>
    <w:link w:val="CommentaireCar"/>
    <w:rsid w:val="00D26715"/>
  </w:style>
  <w:style w:type="character" w:customStyle="1" w:styleId="CommentaireCar">
    <w:name w:val="Commentaire Car"/>
    <w:basedOn w:val="Policepardfaut"/>
    <w:link w:val="Commentaire"/>
    <w:rsid w:val="00D26715"/>
  </w:style>
  <w:style w:type="paragraph" w:styleId="Objetducommentaire">
    <w:name w:val="annotation subject"/>
    <w:basedOn w:val="Commentaire"/>
    <w:next w:val="Commentaire"/>
    <w:link w:val="ObjetducommentaireCar"/>
    <w:rsid w:val="00D26715"/>
    <w:rPr>
      <w:b/>
      <w:bCs/>
    </w:rPr>
  </w:style>
  <w:style w:type="character" w:customStyle="1" w:styleId="ObjetducommentaireCar">
    <w:name w:val="Objet du commentaire Car"/>
    <w:basedOn w:val="CommentaireCar"/>
    <w:link w:val="Objetducommentaire"/>
    <w:rsid w:val="00D26715"/>
    <w:rPr>
      <w:b/>
      <w:bCs/>
    </w:rPr>
  </w:style>
  <w:style w:type="paragraph" w:styleId="Paragraphedeliste">
    <w:name w:val="List Paragraph"/>
    <w:basedOn w:val="Normal"/>
    <w:uiPriority w:val="34"/>
    <w:qFormat/>
    <w:rsid w:val="0097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5216">
      <w:bodyDiv w:val="1"/>
      <w:marLeft w:val="0"/>
      <w:marRight w:val="0"/>
      <w:marTop w:val="0"/>
      <w:marBottom w:val="0"/>
      <w:divBdr>
        <w:top w:val="none" w:sz="0" w:space="0" w:color="auto"/>
        <w:left w:val="none" w:sz="0" w:space="0" w:color="auto"/>
        <w:bottom w:val="none" w:sz="0" w:space="0" w:color="auto"/>
        <w:right w:val="none" w:sz="0" w:space="0" w:color="auto"/>
      </w:divBdr>
    </w:div>
    <w:div w:id="746879995">
      <w:bodyDiv w:val="1"/>
      <w:marLeft w:val="0"/>
      <w:marRight w:val="0"/>
      <w:marTop w:val="0"/>
      <w:marBottom w:val="0"/>
      <w:divBdr>
        <w:top w:val="none" w:sz="0" w:space="0" w:color="auto"/>
        <w:left w:val="none" w:sz="0" w:space="0" w:color="auto"/>
        <w:bottom w:val="none" w:sz="0" w:space="0" w:color="auto"/>
        <w:right w:val="none" w:sz="0" w:space="0" w:color="auto"/>
      </w:divBdr>
    </w:div>
    <w:div w:id="1389720007">
      <w:bodyDiv w:val="1"/>
      <w:marLeft w:val="0"/>
      <w:marRight w:val="0"/>
      <w:marTop w:val="0"/>
      <w:marBottom w:val="0"/>
      <w:divBdr>
        <w:top w:val="none" w:sz="0" w:space="0" w:color="auto"/>
        <w:left w:val="none" w:sz="0" w:space="0" w:color="auto"/>
        <w:bottom w:val="none" w:sz="0" w:space="0" w:color="auto"/>
        <w:right w:val="none" w:sz="0" w:space="0" w:color="auto"/>
      </w:divBdr>
    </w:div>
    <w:div w:id="17291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presse@banque-franc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de.presse@banque-franc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raguenes\AppData\Local\Microsoft\Windows\Temporary%20Internet%20Files\Content.Outlook\Z3XJBYQR\www.banques-sepa.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fbf.f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ova@fb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3321-A88F-4E01-BAC0-402996FA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FBF</Company>
  <LinksUpToDate>false</LinksUpToDate>
  <CharactersWithSpaces>3145</CharactersWithSpaces>
  <SharedDoc>false</SharedDoc>
  <HLinks>
    <vt:vector size="24" baseType="variant">
      <vt:variant>
        <vt:i4>6422638</vt:i4>
      </vt:variant>
      <vt:variant>
        <vt:i4>12</vt:i4>
      </vt:variant>
      <vt:variant>
        <vt:i4>0</vt:i4>
      </vt:variant>
      <vt:variant>
        <vt:i4>5</vt:i4>
      </vt:variant>
      <vt:variant>
        <vt:lpwstr>http://www.fbf.fr/</vt:lpwstr>
      </vt:variant>
      <vt:variant>
        <vt:lpwstr/>
      </vt:variant>
      <vt:variant>
        <vt:i4>6881363</vt:i4>
      </vt:variant>
      <vt:variant>
        <vt:i4>9</vt:i4>
      </vt:variant>
      <vt:variant>
        <vt:i4>0</vt:i4>
      </vt:variant>
      <vt:variant>
        <vt:i4>5</vt:i4>
      </vt:variant>
      <vt:variant>
        <vt:lpwstr>mailto:ccova@fbf.fr</vt:lpwstr>
      </vt:variant>
      <vt:variant>
        <vt:lpwstr/>
      </vt:variant>
      <vt:variant>
        <vt:i4>655464</vt:i4>
      </vt:variant>
      <vt:variant>
        <vt:i4>6</vt:i4>
      </vt:variant>
      <vt:variant>
        <vt:i4>0</vt:i4>
      </vt:variant>
      <vt:variant>
        <vt:i4>5</vt:i4>
      </vt:variant>
      <vt:variant>
        <vt:lpwstr>mailto:service.de.presse@banque-france.fr</vt:lpwstr>
      </vt:variant>
      <vt:variant>
        <vt:lpwstr/>
      </vt:variant>
      <vt:variant>
        <vt:i4>655464</vt:i4>
      </vt:variant>
      <vt:variant>
        <vt:i4>3</vt:i4>
      </vt:variant>
      <vt:variant>
        <vt:i4>0</vt:i4>
      </vt:variant>
      <vt:variant>
        <vt:i4>5</vt:i4>
      </vt:variant>
      <vt:variant>
        <vt:lpwstr>mailto:service.de.presse@banque-france.fr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Jérome Raguenes</dc:creator>
  <cp:lastModifiedBy>Françoise Aurejac</cp:lastModifiedBy>
  <cp:revision>4</cp:revision>
  <cp:lastPrinted>2014-04-24T07:51:00Z</cp:lastPrinted>
  <dcterms:created xsi:type="dcterms:W3CDTF">2014-04-30T13:26:00Z</dcterms:created>
  <dcterms:modified xsi:type="dcterms:W3CDTF">2014-04-30T13:26:00Z</dcterms:modified>
</cp:coreProperties>
</file>